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791" w:rsidRDefault="00703791">
      <w:pPr>
        <w:kinsoku w:val="0"/>
        <w:overflowPunct w:val="0"/>
        <w:autoSpaceDE/>
        <w:autoSpaceDN/>
        <w:adjustRightInd/>
        <w:spacing w:after="249" w:line="20" w:lineRule="exact"/>
        <w:ind w:right="231"/>
        <w:textAlignment w:val="baseline"/>
        <w:rPr>
          <w:sz w:val="24"/>
          <w:szCs w:val="24"/>
        </w:rPr>
      </w:pPr>
      <w:bookmarkStart w:id="0" w:name="_GoBack"/>
      <w:bookmarkEnd w:id="0"/>
    </w:p>
    <w:p w:rsidR="00703791" w:rsidRDefault="00F45DFF">
      <w:pPr>
        <w:kinsoku w:val="0"/>
        <w:overflowPunct w:val="0"/>
        <w:autoSpaceDE/>
        <w:autoSpaceDN/>
        <w:adjustRightInd/>
        <w:spacing w:line="269" w:lineRule="exact"/>
        <w:ind w:left="72"/>
        <w:jc w:val="center"/>
        <w:textAlignment w:val="baseline"/>
        <w:rPr>
          <w:b/>
          <w:bCs/>
          <w:spacing w:val="13"/>
          <w:sz w:val="22"/>
          <w:szCs w:val="22"/>
          <w:lang w:val="es-ES" w:eastAsia="es-ES"/>
        </w:rPr>
      </w:pPr>
      <w:proofErr w:type="gramStart"/>
      <w:r>
        <w:rPr>
          <w:b/>
          <w:bCs/>
          <w:spacing w:val="13"/>
          <w:sz w:val="22"/>
          <w:szCs w:val="22"/>
          <w:lang w:val="es-ES" w:eastAsia="es-ES"/>
        </w:rPr>
        <w:t>RESOLUCIÓN N.</w:t>
      </w:r>
      <w:proofErr w:type="gramEnd"/>
      <w:r>
        <w:rPr>
          <w:b/>
          <w:bCs/>
          <w:spacing w:val="13"/>
          <w:sz w:val="22"/>
          <w:szCs w:val="22"/>
          <w:lang w:val="es-ES" w:eastAsia="es-ES"/>
        </w:rPr>
        <w:t xml:space="preserve"> TAT-3374-2017</w:t>
      </w:r>
    </w:p>
    <w:p w:rsidR="00703791" w:rsidRDefault="00F45DFF">
      <w:pPr>
        <w:kinsoku w:val="0"/>
        <w:overflowPunct w:val="0"/>
        <w:autoSpaceDE/>
        <w:autoSpaceDN/>
        <w:adjustRightInd/>
        <w:spacing w:before="332" w:line="315" w:lineRule="exact"/>
        <w:ind w:left="72"/>
        <w:jc w:val="both"/>
        <w:textAlignment w:val="baseline"/>
        <w:rPr>
          <w:spacing w:val="8"/>
          <w:sz w:val="22"/>
          <w:szCs w:val="22"/>
          <w:lang w:val="es-ES" w:eastAsia="es-ES"/>
        </w:rPr>
      </w:pPr>
      <w:r>
        <w:rPr>
          <w:b/>
          <w:bCs/>
          <w:spacing w:val="8"/>
          <w:sz w:val="22"/>
          <w:szCs w:val="22"/>
          <w:lang w:val="es-ES" w:eastAsia="es-ES"/>
        </w:rPr>
        <w:t xml:space="preserve">TRIBUNAL ADMINISTRATIVO DE TRANSPORTE. </w:t>
      </w:r>
      <w:r>
        <w:rPr>
          <w:spacing w:val="8"/>
          <w:sz w:val="22"/>
          <w:szCs w:val="22"/>
          <w:lang w:val="es-ES" w:eastAsia="es-ES"/>
        </w:rPr>
        <w:t>Curridabat, a las diez horas cuarenta y un minutos del catorce de diciembre del dos mil diecisiete.</w:t>
      </w:r>
    </w:p>
    <w:p w:rsidR="00703791" w:rsidRDefault="00F45DFF">
      <w:pPr>
        <w:kinsoku w:val="0"/>
        <w:overflowPunct w:val="0"/>
        <w:autoSpaceDE/>
        <w:autoSpaceDN/>
        <w:adjustRightInd/>
        <w:spacing w:before="325" w:line="315" w:lineRule="exact"/>
        <w:ind w:left="72"/>
        <w:jc w:val="both"/>
        <w:textAlignment w:val="baseline"/>
        <w:rPr>
          <w:b/>
          <w:bCs/>
          <w:spacing w:val="4"/>
          <w:sz w:val="22"/>
          <w:szCs w:val="22"/>
          <w:lang w:val="es-ES" w:eastAsia="es-ES"/>
        </w:rPr>
      </w:pPr>
      <w:r>
        <w:rPr>
          <w:spacing w:val="4"/>
          <w:sz w:val="22"/>
          <w:szCs w:val="22"/>
          <w:lang w:val="es-ES" w:eastAsia="es-ES"/>
        </w:rPr>
        <w:t xml:space="preserve">Se conoce </w:t>
      </w:r>
      <w:r w:rsidRPr="00F45DFF">
        <w:rPr>
          <w:b/>
          <w:spacing w:val="4"/>
          <w:sz w:val="22"/>
          <w:szCs w:val="22"/>
          <w:lang w:val="es-ES" w:eastAsia="es-ES"/>
        </w:rPr>
        <w:t>RECURSO DE APELACIÓN EN SUBSIDIO E INCIDENTE DE NULIDAD DEL ACTO,</w:t>
      </w:r>
      <w:r>
        <w:rPr>
          <w:spacing w:val="4"/>
          <w:sz w:val="22"/>
          <w:szCs w:val="22"/>
          <w:lang w:val="es-ES" w:eastAsia="es-ES"/>
        </w:rPr>
        <w:t xml:space="preserve"> interpuesto por la </w:t>
      </w:r>
      <w:r w:rsidRPr="00F45DFF">
        <w:rPr>
          <w:b/>
          <w:spacing w:val="4"/>
          <w:sz w:val="22"/>
          <w:szCs w:val="22"/>
          <w:lang w:val="es-ES" w:eastAsia="es-ES"/>
        </w:rPr>
        <w:t>F</w:t>
      </w:r>
      <w:r>
        <w:rPr>
          <w:b/>
          <w:spacing w:val="4"/>
          <w:sz w:val="22"/>
          <w:szCs w:val="22"/>
          <w:lang w:val="es-ES" w:eastAsia="es-ES"/>
        </w:rPr>
        <w:t>.N.D.C.D.T.F.R.L.</w:t>
      </w:r>
      <w:r>
        <w:rPr>
          <w:b/>
          <w:bCs/>
          <w:spacing w:val="4"/>
          <w:sz w:val="22"/>
          <w:szCs w:val="22"/>
          <w:lang w:val="es-ES" w:eastAsia="es-ES"/>
        </w:rPr>
        <w:t xml:space="preserve">, </w:t>
      </w:r>
      <w:r>
        <w:rPr>
          <w:spacing w:val="4"/>
          <w:sz w:val="22"/>
          <w:szCs w:val="22"/>
          <w:lang w:val="es-ES" w:eastAsia="es-ES"/>
        </w:rPr>
        <w:t xml:space="preserve">cédula jurídica …, representada por </w:t>
      </w:r>
      <w:r>
        <w:rPr>
          <w:b/>
          <w:bCs/>
          <w:spacing w:val="4"/>
          <w:sz w:val="22"/>
          <w:szCs w:val="22"/>
          <w:lang w:val="es-ES" w:eastAsia="es-ES"/>
        </w:rPr>
        <w:t xml:space="preserve">E.B.G., </w:t>
      </w:r>
      <w:r>
        <w:rPr>
          <w:spacing w:val="4"/>
          <w:sz w:val="22"/>
          <w:szCs w:val="22"/>
          <w:lang w:val="es-ES" w:eastAsia="es-ES"/>
        </w:rPr>
        <w:t xml:space="preserve">cédula de identidad número …; en contra del </w:t>
      </w:r>
      <w:r>
        <w:rPr>
          <w:b/>
          <w:bCs/>
          <w:spacing w:val="4"/>
          <w:sz w:val="22"/>
          <w:szCs w:val="22"/>
          <w:lang w:val="es-ES" w:eastAsia="es-ES"/>
        </w:rPr>
        <w:t xml:space="preserve">Artículo 5.1 de la Sesión Ordinaria 3-2017, celebrada el 1 de febrero de 2017 </w:t>
      </w:r>
      <w:r>
        <w:rPr>
          <w:spacing w:val="4"/>
          <w:sz w:val="22"/>
          <w:szCs w:val="22"/>
          <w:lang w:val="es-ES" w:eastAsia="es-ES"/>
        </w:rPr>
        <w:t xml:space="preserve">y el </w:t>
      </w:r>
      <w:r>
        <w:rPr>
          <w:b/>
          <w:bCs/>
          <w:spacing w:val="4"/>
          <w:sz w:val="22"/>
          <w:szCs w:val="22"/>
          <w:lang w:val="es-ES" w:eastAsia="es-ES"/>
        </w:rPr>
        <w:t xml:space="preserve">Artículo 3.2 de la Sesión Ordinaria 7-2017, celebrada el 22 de febrero de 2017, </w:t>
      </w:r>
      <w:r>
        <w:rPr>
          <w:spacing w:val="4"/>
          <w:sz w:val="22"/>
          <w:szCs w:val="22"/>
          <w:lang w:val="es-ES" w:eastAsia="es-ES"/>
        </w:rPr>
        <w:t xml:space="preserve">ambos de la Junta Directiva del Consejo de Transporte Público, y tramitado en este Despacho bajo el </w:t>
      </w:r>
      <w:r>
        <w:rPr>
          <w:b/>
          <w:bCs/>
          <w:spacing w:val="4"/>
          <w:sz w:val="22"/>
          <w:szCs w:val="22"/>
          <w:lang w:val="es-ES" w:eastAsia="es-ES"/>
        </w:rPr>
        <w:t xml:space="preserve">expediente administrativo </w:t>
      </w:r>
      <w:r>
        <w:rPr>
          <w:spacing w:val="4"/>
          <w:sz w:val="22"/>
          <w:szCs w:val="22"/>
          <w:lang w:val="es-ES" w:eastAsia="es-ES"/>
        </w:rPr>
        <w:t xml:space="preserve">número </w:t>
      </w:r>
      <w:r>
        <w:rPr>
          <w:b/>
          <w:bCs/>
          <w:spacing w:val="4"/>
          <w:sz w:val="22"/>
          <w:szCs w:val="22"/>
          <w:lang w:val="es-ES" w:eastAsia="es-ES"/>
        </w:rPr>
        <w:t>TAT-90-17.</w:t>
      </w:r>
    </w:p>
    <w:p w:rsidR="00703791" w:rsidRDefault="00F45DFF">
      <w:pPr>
        <w:kinsoku w:val="0"/>
        <w:overflowPunct w:val="0"/>
        <w:autoSpaceDE/>
        <w:autoSpaceDN/>
        <w:adjustRightInd/>
        <w:spacing w:before="73" w:line="253" w:lineRule="exact"/>
        <w:ind w:left="3672"/>
        <w:jc w:val="both"/>
        <w:textAlignment w:val="baseline"/>
        <w:rPr>
          <w:b/>
          <w:bCs/>
          <w:spacing w:val="13"/>
          <w:sz w:val="22"/>
          <w:szCs w:val="22"/>
          <w:lang w:val="es-ES" w:eastAsia="es-ES"/>
        </w:rPr>
      </w:pPr>
      <w:r>
        <w:rPr>
          <w:b/>
          <w:bCs/>
          <w:spacing w:val="13"/>
          <w:sz w:val="22"/>
          <w:szCs w:val="22"/>
          <w:lang w:val="es-ES" w:eastAsia="es-ES"/>
        </w:rPr>
        <w:t>RESULTANDO</w:t>
      </w:r>
    </w:p>
    <w:p w:rsidR="00703791" w:rsidRDefault="00F45DFF">
      <w:pPr>
        <w:kinsoku w:val="0"/>
        <w:overflowPunct w:val="0"/>
        <w:autoSpaceDE/>
        <w:autoSpaceDN/>
        <w:adjustRightInd/>
        <w:spacing w:before="328" w:line="313" w:lineRule="exact"/>
        <w:ind w:left="72"/>
        <w:jc w:val="both"/>
        <w:textAlignment w:val="baseline"/>
        <w:rPr>
          <w:spacing w:val="9"/>
          <w:sz w:val="22"/>
          <w:szCs w:val="22"/>
          <w:lang w:val="es-ES" w:eastAsia="es-ES"/>
        </w:rPr>
      </w:pPr>
      <w:r>
        <w:rPr>
          <w:b/>
          <w:bCs/>
          <w:spacing w:val="9"/>
          <w:sz w:val="22"/>
          <w:szCs w:val="22"/>
          <w:lang w:val="es-ES" w:eastAsia="es-ES"/>
        </w:rPr>
        <w:t xml:space="preserve">PRIMERO. - </w:t>
      </w:r>
      <w:r>
        <w:rPr>
          <w:spacing w:val="9"/>
          <w:sz w:val="22"/>
          <w:szCs w:val="22"/>
          <w:lang w:val="es-ES" w:eastAsia="es-ES"/>
        </w:rPr>
        <w:t xml:space="preserve">La Junta Directiva del Consejo de Transporte Público en </w:t>
      </w:r>
      <w:r>
        <w:rPr>
          <w:b/>
          <w:bCs/>
          <w:spacing w:val="9"/>
          <w:sz w:val="22"/>
          <w:szCs w:val="22"/>
          <w:lang w:val="es-ES" w:eastAsia="es-ES"/>
        </w:rPr>
        <w:t xml:space="preserve">Artículo 5.1 de la Sesión Ordinaria 3-2017, celebrada el 1 de febrero de 2017, </w:t>
      </w:r>
      <w:r>
        <w:rPr>
          <w:spacing w:val="9"/>
          <w:sz w:val="22"/>
          <w:szCs w:val="22"/>
          <w:lang w:val="es-ES" w:eastAsia="es-ES"/>
        </w:rPr>
        <w:t>conoció el oficio DE-2017</w:t>
      </w:r>
      <w:r>
        <w:rPr>
          <w:spacing w:val="9"/>
          <w:sz w:val="22"/>
          <w:szCs w:val="22"/>
          <w:lang w:val="es-ES" w:eastAsia="es-ES"/>
        </w:rPr>
        <w:softHyphen/>
        <w:t>0221 del 25 de enero del 2017, emitido por la Dirección Ejecutiva del Consejo de Seguridad Vial, y acordó lo siguiente:</w:t>
      </w:r>
    </w:p>
    <w:p w:rsidR="00703791" w:rsidRPr="00F45DFF" w:rsidRDefault="00F45DFF">
      <w:pPr>
        <w:kinsoku w:val="0"/>
        <w:overflowPunct w:val="0"/>
        <w:autoSpaceDE/>
        <w:autoSpaceDN/>
        <w:adjustRightInd/>
        <w:spacing w:before="348" w:line="253" w:lineRule="exact"/>
        <w:ind w:left="936"/>
        <w:textAlignment w:val="baseline"/>
        <w:rPr>
          <w:b/>
          <w:spacing w:val="-6"/>
          <w:sz w:val="22"/>
          <w:szCs w:val="22"/>
          <w:lang w:val="es-ES" w:eastAsia="es-ES"/>
        </w:rPr>
      </w:pPr>
      <w:r w:rsidRPr="00F45DFF">
        <w:rPr>
          <w:b/>
          <w:spacing w:val="-6"/>
          <w:sz w:val="22"/>
          <w:szCs w:val="22"/>
          <w:lang w:val="es-ES" w:eastAsia="es-ES"/>
        </w:rPr>
        <w:t>"POR TANTO, SE ACUERDA:</w:t>
      </w:r>
    </w:p>
    <w:p w:rsidR="00703791" w:rsidRDefault="00F45DFF">
      <w:pPr>
        <w:numPr>
          <w:ilvl w:val="0"/>
          <w:numId w:val="1"/>
        </w:numPr>
        <w:kinsoku w:val="0"/>
        <w:overflowPunct w:val="0"/>
        <w:autoSpaceDE/>
        <w:autoSpaceDN/>
        <w:adjustRightInd/>
        <w:spacing w:before="190" w:line="253" w:lineRule="exact"/>
        <w:ind w:right="864"/>
        <w:jc w:val="both"/>
        <w:textAlignment w:val="baseline"/>
        <w:rPr>
          <w:sz w:val="22"/>
          <w:szCs w:val="22"/>
          <w:lang w:val="es-ES" w:eastAsia="es-ES"/>
        </w:rPr>
      </w:pPr>
      <w:r>
        <w:rPr>
          <w:sz w:val="22"/>
          <w:szCs w:val="22"/>
          <w:lang w:val="es-ES" w:eastAsia="es-ES"/>
        </w:rPr>
        <w:t xml:space="preserve">En virtud del acuerdo </w:t>
      </w:r>
      <w:r w:rsidRPr="00F45DFF">
        <w:rPr>
          <w:sz w:val="22"/>
          <w:szCs w:val="22"/>
          <w:lang w:val="es-ES" w:eastAsia="es-ES"/>
        </w:rPr>
        <w:t>adoptado por</w:t>
      </w:r>
      <w:r>
        <w:rPr>
          <w:sz w:val="22"/>
          <w:szCs w:val="22"/>
          <w:lang w:val="es-ES" w:eastAsia="es-ES"/>
        </w:rPr>
        <w:t xml:space="preserve"> la Junta Directiva del Consejo de Seguridad Vial referido al requerimiento para aprobar la revisión técnica vehicular de los vehículos dedicados al transporte remunerado de personas en la modalidad taxi, de tener una maría parlante que a su vez emita el correspondiente recibo por el importe cobrado, se instruya a la Dirección de Asuntos Jurídicos del Consejo de Transporte Público para que se pronuncie en cuanto a las competencias de ambos Consejos en cuanto a la fijación de dichos requisitos, tomando en cuenta que el acuerdo adoptado por esta Junta Directiva fue solamente para la impresión de los recibos, no así para las marías parlantes.</w:t>
      </w:r>
    </w:p>
    <w:p w:rsidR="00703791" w:rsidRDefault="00F45DFF">
      <w:pPr>
        <w:numPr>
          <w:ilvl w:val="0"/>
          <w:numId w:val="1"/>
        </w:numPr>
        <w:kinsoku w:val="0"/>
        <w:overflowPunct w:val="0"/>
        <w:autoSpaceDE/>
        <w:autoSpaceDN/>
        <w:adjustRightInd/>
        <w:spacing w:before="22" w:after="1258" w:line="253" w:lineRule="exact"/>
        <w:ind w:right="864"/>
        <w:jc w:val="both"/>
        <w:textAlignment w:val="baseline"/>
        <w:rPr>
          <w:sz w:val="22"/>
          <w:szCs w:val="22"/>
          <w:lang w:val="es-ES" w:eastAsia="es-ES"/>
        </w:rPr>
      </w:pPr>
      <w:r>
        <w:rPr>
          <w:sz w:val="22"/>
          <w:szCs w:val="22"/>
          <w:lang w:val="es-ES" w:eastAsia="es-ES"/>
        </w:rPr>
        <w:t>Asimismo, se remite formal excitativa a la Junta Directiva del Consejo de Seguridad Vial para que analice la posibilidad de suspender la aplicación del acuerdo adoptado en el tema indicado, durante todo el tiempo que dure la consulta dispuesta en el artículo anterior, por existir dudas con respecto a la competencia para la adopción del mismo por parte del COSEVI. (...)" (Léanse los folios del 32 al 33 del expediente TAT-90-17)</w:t>
      </w:r>
    </w:p>
    <w:p w:rsidR="00703791" w:rsidRDefault="00703791">
      <w:pPr>
        <w:widowControl/>
        <w:rPr>
          <w:sz w:val="24"/>
          <w:szCs w:val="24"/>
        </w:rPr>
        <w:sectPr w:rsidR="00703791">
          <w:pgSz w:w="12302" w:h="15758"/>
          <w:pgMar w:top="1460" w:right="1545" w:bottom="229" w:left="1757" w:header="720" w:footer="720" w:gutter="0"/>
          <w:cols w:space="720"/>
          <w:noEndnote/>
        </w:sectPr>
      </w:pPr>
    </w:p>
    <w:p w:rsidR="00703791" w:rsidRDefault="00F45DFF">
      <w:pPr>
        <w:kinsoku w:val="0"/>
        <w:overflowPunct w:val="0"/>
        <w:autoSpaceDE/>
        <w:autoSpaceDN/>
        <w:adjustRightInd/>
        <w:spacing w:before="17" w:line="306" w:lineRule="exact"/>
        <w:ind w:left="72" w:right="72"/>
        <w:jc w:val="both"/>
        <w:textAlignment w:val="baseline"/>
        <w:rPr>
          <w:lang w:val="es-ES" w:eastAsia="es-ES"/>
        </w:rPr>
      </w:pPr>
      <w:r>
        <w:rPr>
          <w:sz w:val="24"/>
          <w:szCs w:val="24"/>
          <w:lang w:val="es-ES" w:eastAsia="es-ES"/>
        </w:rPr>
        <w:lastRenderedPageBreak/>
        <w:t xml:space="preserve">No consta notificación al recurrente, ni se encuentra dentro de la lista de remitentes a comunicar el acuerdo. (Léase el folio 32 del expediente </w:t>
      </w:r>
      <w:r>
        <w:rPr>
          <w:lang w:val="es-ES" w:eastAsia="es-ES"/>
        </w:rPr>
        <w:t>TAT-90-17)</w:t>
      </w:r>
    </w:p>
    <w:p w:rsidR="00703791" w:rsidRDefault="00F45DFF">
      <w:pPr>
        <w:kinsoku w:val="0"/>
        <w:overflowPunct w:val="0"/>
        <w:autoSpaceDE/>
        <w:autoSpaceDN/>
        <w:adjustRightInd/>
        <w:spacing w:before="315" w:line="310" w:lineRule="exact"/>
        <w:ind w:left="72" w:right="72"/>
        <w:jc w:val="both"/>
        <w:textAlignment w:val="baseline"/>
        <w:rPr>
          <w:sz w:val="24"/>
          <w:szCs w:val="24"/>
          <w:lang w:val="es-ES" w:eastAsia="es-ES"/>
        </w:rPr>
      </w:pPr>
      <w:r>
        <w:rPr>
          <w:b/>
          <w:bCs/>
          <w:sz w:val="24"/>
          <w:szCs w:val="24"/>
          <w:lang w:val="es-ES" w:eastAsia="es-ES"/>
        </w:rPr>
        <w:t xml:space="preserve">SEGUNDO. - </w:t>
      </w:r>
      <w:r>
        <w:rPr>
          <w:sz w:val="24"/>
          <w:szCs w:val="24"/>
          <w:lang w:val="es-ES" w:eastAsia="es-ES"/>
        </w:rPr>
        <w:t xml:space="preserve">La Junta Directiva del Consejo de Transporte Público en el </w:t>
      </w:r>
      <w:r>
        <w:rPr>
          <w:b/>
          <w:bCs/>
          <w:sz w:val="24"/>
          <w:szCs w:val="24"/>
          <w:lang w:val="es-ES" w:eastAsia="es-ES"/>
        </w:rPr>
        <w:t xml:space="preserve">Artículo 3.2 de la Sesión Ordinaria 7-2017, celebrada el 22 de febrero de 2017, </w:t>
      </w:r>
      <w:r>
        <w:rPr>
          <w:sz w:val="24"/>
          <w:szCs w:val="24"/>
          <w:lang w:val="es-ES" w:eastAsia="es-ES"/>
        </w:rPr>
        <w:t>conoció el oficio DE-2017-0416 del 21 de febrero del 2017, emitido por la Dirección Ejecutiva del Consejo de Seguridad Vial, y acordó lo siguiente:</w:t>
      </w:r>
    </w:p>
    <w:p w:rsidR="00703791" w:rsidRDefault="00F45DFF">
      <w:pPr>
        <w:kinsoku w:val="0"/>
        <w:overflowPunct w:val="0"/>
        <w:autoSpaceDE/>
        <w:autoSpaceDN/>
        <w:adjustRightInd/>
        <w:spacing w:before="368" w:line="219" w:lineRule="exact"/>
        <w:ind w:left="936" w:right="72"/>
        <w:textAlignment w:val="baseline"/>
        <w:rPr>
          <w:b/>
          <w:bCs/>
          <w:spacing w:val="-2"/>
          <w:lang w:val="es-ES" w:eastAsia="es-ES"/>
        </w:rPr>
      </w:pPr>
      <w:r>
        <w:rPr>
          <w:b/>
          <w:bCs/>
          <w:spacing w:val="-2"/>
          <w:lang w:val="es-ES" w:eastAsia="es-ES"/>
        </w:rPr>
        <w:t>"POR TANTO, SE ACUERDA:</w:t>
      </w:r>
    </w:p>
    <w:p w:rsidR="00703791" w:rsidRDefault="00F45DFF">
      <w:pPr>
        <w:numPr>
          <w:ilvl w:val="0"/>
          <w:numId w:val="2"/>
        </w:numPr>
        <w:kinsoku w:val="0"/>
        <w:overflowPunct w:val="0"/>
        <w:autoSpaceDE/>
        <w:autoSpaceDN/>
        <w:adjustRightInd/>
        <w:spacing w:before="324" w:line="223" w:lineRule="exact"/>
        <w:ind w:right="72"/>
        <w:jc w:val="both"/>
        <w:textAlignment w:val="baseline"/>
        <w:rPr>
          <w:lang w:val="es-ES" w:eastAsia="es-ES"/>
        </w:rPr>
      </w:pPr>
      <w:r>
        <w:rPr>
          <w:lang w:val="es-ES" w:eastAsia="es-ES"/>
        </w:rPr>
        <w:t xml:space="preserve">Dar por conocido el oficio </w:t>
      </w:r>
      <w:r>
        <w:rPr>
          <w:b/>
          <w:bCs/>
          <w:lang w:val="es-ES" w:eastAsia="es-ES"/>
        </w:rPr>
        <w:t xml:space="preserve">DE 2017-0416 y sus antecedentes, </w:t>
      </w:r>
      <w:r>
        <w:rPr>
          <w:lang w:val="es-ES" w:eastAsia="es-ES"/>
        </w:rPr>
        <w:t xml:space="preserve">el cual forma parte integral de este acuerdo. </w:t>
      </w:r>
      <w:proofErr w:type="gramStart"/>
      <w:r>
        <w:rPr>
          <w:lang w:val="es-ES" w:eastAsia="es-ES"/>
        </w:rPr>
        <w:t>Asimismo</w:t>
      </w:r>
      <w:proofErr w:type="gramEnd"/>
      <w:r>
        <w:rPr>
          <w:lang w:val="es-ES" w:eastAsia="es-ES"/>
        </w:rPr>
        <w:t xml:space="preserve"> agregar como antecedente del presente acuerdo la Resolución de la Sala Constitucional de la Corte Suprema de Justicia número </w:t>
      </w:r>
      <w:r>
        <w:rPr>
          <w:b/>
          <w:bCs/>
          <w:lang w:val="es-ES" w:eastAsia="es-ES"/>
        </w:rPr>
        <w:t xml:space="preserve">2014019376 </w:t>
      </w:r>
      <w:r>
        <w:rPr>
          <w:lang w:val="es-ES" w:eastAsia="es-ES"/>
        </w:rPr>
        <w:t>de las 9:05 horas del 28 de noviembre del 2014.</w:t>
      </w:r>
    </w:p>
    <w:p w:rsidR="00703791" w:rsidRDefault="00F45DFF">
      <w:pPr>
        <w:numPr>
          <w:ilvl w:val="0"/>
          <w:numId w:val="2"/>
        </w:numPr>
        <w:kinsoku w:val="0"/>
        <w:overflowPunct w:val="0"/>
        <w:autoSpaceDE/>
        <w:autoSpaceDN/>
        <w:adjustRightInd/>
        <w:spacing w:before="19" w:line="228" w:lineRule="exact"/>
        <w:ind w:right="72"/>
        <w:jc w:val="both"/>
        <w:textAlignment w:val="baseline"/>
        <w:rPr>
          <w:spacing w:val="-1"/>
          <w:lang w:val="es-ES" w:eastAsia="es-ES"/>
        </w:rPr>
      </w:pPr>
      <w:r>
        <w:rPr>
          <w:spacing w:val="-1"/>
          <w:lang w:val="es-ES" w:eastAsia="es-ES"/>
        </w:rPr>
        <w:t xml:space="preserve">Adicionar el acuerdo contenido en el artículo 7.3 de la sesión ordinaria número 38-2015 del 2 de julio del 2015, en el sentido de que la no presentación de un taxímetro audible y con la correspondiente impresora será considerado como </w:t>
      </w:r>
      <w:r>
        <w:rPr>
          <w:b/>
          <w:bCs/>
          <w:spacing w:val="-1"/>
          <w:lang w:val="es-ES" w:eastAsia="es-ES"/>
        </w:rPr>
        <w:t xml:space="preserve">FALTA LEVE </w:t>
      </w:r>
      <w:r>
        <w:rPr>
          <w:spacing w:val="-1"/>
          <w:lang w:val="es-ES" w:eastAsia="es-ES"/>
        </w:rPr>
        <w:t xml:space="preserve">hasta el 30 de junio del 2017; y a partir del 1° de julio del 2017, el no cumplimiento de dicho requisito será considerado como </w:t>
      </w:r>
      <w:r>
        <w:rPr>
          <w:b/>
          <w:bCs/>
          <w:spacing w:val="-1"/>
          <w:lang w:val="es-ES" w:eastAsia="es-ES"/>
        </w:rPr>
        <w:t xml:space="preserve">FALTA GRAVE. </w:t>
      </w:r>
      <w:r>
        <w:rPr>
          <w:spacing w:val="-1"/>
          <w:lang w:val="es-ES" w:eastAsia="es-ES"/>
        </w:rPr>
        <w:t>Notificar al Consejo de Seguridad Vial para que realice la correspondiente modificación en el Manual de Revisión Técnica, y comunique lo correspondiente a RITEVE S&amp;C S.A.</w:t>
      </w:r>
    </w:p>
    <w:p w:rsidR="00703791" w:rsidRDefault="00F45DFF">
      <w:pPr>
        <w:numPr>
          <w:ilvl w:val="0"/>
          <w:numId w:val="2"/>
        </w:numPr>
        <w:kinsoku w:val="0"/>
        <w:overflowPunct w:val="0"/>
        <w:autoSpaceDE/>
        <w:autoSpaceDN/>
        <w:adjustRightInd/>
        <w:spacing w:before="19" w:line="214" w:lineRule="exact"/>
        <w:ind w:right="72"/>
        <w:jc w:val="both"/>
        <w:textAlignment w:val="baseline"/>
        <w:rPr>
          <w:lang w:val="es-ES" w:eastAsia="es-ES"/>
        </w:rPr>
      </w:pPr>
      <w:r>
        <w:rPr>
          <w:lang w:val="es-ES" w:eastAsia="es-ES"/>
        </w:rPr>
        <w:t>Aprobar el escenario número uno contenido en el oficio DE 2017-0416, el cual se transcribe de seguido:</w:t>
      </w:r>
    </w:p>
    <w:p w:rsidR="00703791" w:rsidRDefault="00F45DFF">
      <w:pPr>
        <w:numPr>
          <w:ilvl w:val="0"/>
          <w:numId w:val="3"/>
        </w:numPr>
        <w:kinsoku w:val="0"/>
        <w:overflowPunct w:val="0"/>
        <w:autoSpaceDE/>
        <w:autoSpaceDN/>
        <w:adjustRightInd/>
        <w:spacing w:before="29" w:line="228" w:lineRule="exact"/>
        <w:ind w:right="72"/>
        <w:jc w:val="both"/>
        <w:textAlignment w:val="baseline"/>
        <w:rPr>
          <w:lang w:val="es-ES" w:eastAsia="es-ES"/>
        </w:rPr>
      </w:pPr>
      <w:r>
        <w:rPr>
          <w:b/>
          <w:bCs/>
          <w:lang w:val="es-ES" w:eastAsia="es-ES"/>
        </w:rPr>
        <w:t xml:space="preserve">Escenario # 1: </w:t>
      </w:r>
      <w:r>
        <w:rPr>
          <w:lang w:val="es-ES" w:eastAsia="es-ES"/>
        </w:rPr>
        <w:t xml:space="preserve">Partiendo del hecho de que inicien con la compra del dispositivo de manera paulatina, iniciando los pedidos por parte de las empresas importadoras en el mes de </w:t>
      </w:r>
      <w:proofErr w:type="gramStart"/>
      <w:r>
        <w:rPr>
          <w:lang w:val="es-ES" w:eastAsia="es-ES"/>
        </w:rPr>
        <w:t>Marzo</w:t>
      </w:r>
      <w:proofErr w:type="gramEnd"/>
      <w:r>
        <w:rPr>
          <w:lang w:val="es-ES" w:eastAsia="es-ES"/>
        </w:rPr>
        <w:t>, en un período de nueve meses se podría contar con la totalidad de los concesionarios con los dispositivos instalados, de conformidad con la siguiente programación:</w:t>
      </w:r>
    </w:p>
    <w:p w:rsidR="00703791" w:rsidRDefault="00F45DFF">
      <w:pPr>
        <w:kinsoku w:val="0"/>
        <w:overflowPunct w:val="0"/>
        <w:autoSpaceDE/>
        <w:autoSpaceDN/>
        <w:adjustRightInd/>
        <w:spacing w:before="241" w:line="220" w:lineRule="exact"/>
        <w:ind w:right="72"/>
        <w:jc w:val="center"/>
        <w:textAlignment w:val="baseline"/>
        <w:rPr>
          <w:rFonts w:ascii="Arial" w:hAnsi="Arial" w:cs="Arial"/>
          <w:b/>
          <w:bCs/>
          <w:spacing w:val="2"/>
          <w:sz w:val="19"/>
          <w:szCs w:val="19"/>
          <w:lang w:val="es-ES" w:eastAsia="es-ES"/>
        </w:rPr>
      </w:pPr>
      <w:r>
        <w:rPr>
          <w:rFonts w:ascii="Arial" w:hAnsi="Arial" w:cs="Arial"/>
          <w:b/>
          <w:bCs/>
          <w:spacing w:val="2"/>
          <w:sz w:val="19"/>
          <w:szCs w:val="19"/>
          <w:lang w:val="es-ES" w:eastAsia="es-ES"/>
        </w:rPr>
        <w:t>Escenario # 1</w:t>
      </w:r>
    </w:p>
    <w:p w:rsidR="00703791" w:rsidRDefault="00F45DFF">
      <w:pPr>
        <w:kinsoku w:val="0"/>
        <w:overflowPunct w:val="0"/>
        <w:autoSpaceDE/>
        <w:autoSpaceDN/>
        <w:adjustRightInd/>
        <w:spacing w:before="240" w:after="184" w:line="220" w:lineRule="exact"/>
        <w:ind w:right="72"/>
        <w:jc w:val="center"/>
        <w:textAlignment w:val="baseline"/>
        <w:rPr>
          <w:rFonts w:ascii="Arial" w:hAnsi="Arial" w:cs="Arial"/>
          <w:b/>
          <w:bCs/>
          <w:spacing w:val="4"/>
          <w:sz w:val="19"/>
          <w:szCs w:val="19"/>
          <w:lang w:val="es-ES" w:eastAsia="es-ES"/>
        </w:rPr>
      </w:pPr>
      <w:r>
        <w:rPr>
          <w:rFonts w:ascii="Arial" w:hAnsi="Arial" w:cs="Arial"/>
          <w:b/>
          <w:bCs/>
          <w:spacing w:val="4"/>
          <w:sz w:val="19"/>
          <w:szCs w:val="19"/>
          <w:lang w:val="es-ES" w:eastAsia="es-ES"/>
        </w:rPr>
        <w:t>Los Concesionarios de Taxis proceden a utilizar los cuatro talleres autorizados</w:t>
      </w:r>
    </w:p>
    <w:tbl>
      <w:tblPr>
        <w:tblW w:w="0" w:type="auto"/>
        <w:tblInd w:w="432" w:type="dxa"/>
        <w:tblLayout w:type="fixed"/>
        <w:tblCellMar>
          <w:left w:w="0" w:type="dxa"/>
          <w:right w:w="0" w:type="dxa"/>
        </w:tblCellMar>
        <w:tblLook w:val="0000" w:firstRow="0" w:lastRow="0" w:firstColumn="0" w:lastColumn="0" w:noHBand="0" w:noVBand="0"/>
      </w:tblPr>
      <w:tblGrid>
        <w:gridCol w:w="1459"/>
        <w:gridCol w:w="898"/>
        <w:gridCol w:w="993"/>
        <w:gridCol w:w="1148"/>
        <w:gridCol w:w="1137"/>
        <w:gridCol w:w="1272"/>
        <w:gridCol w:w="1238"/>
      </w:tblGrid>
      <w:tr w:rsidR="00703791">
        <w:trPr>
          <w:trHeight w:hRule="exact" w:val="480"/>
        </w:trPr>
        <w:tc>
          <w:tcPr>
            <w:tcW w:w="1459"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34" w:after="211"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2017</w:t>
            </w:r>
          </w:p>
        </w:tc>
        <w:tc>
          <w:tcPr>
            <w:tcW w:w="898"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38" w:after="207"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Ene</w:t>
            </w:r>
          </w:p>
        </w:tc>
        <w:tc>
          <w:tcPr>
            <w:tcW w:w="993"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38" w:after="207"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Feb</w:t>
            </w:r>
          </w:p>
        </w:tc>
        <w:tc>
          <w:tcPr>
            <w:tcW w:w="1148"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43" w:after="202"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Mar</w:t>
            </w:r>
          </w:p>
        </w:tc>
        <w:tc>
          <w:tcPr>
            <w:tcW w:w="1137"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48" w:after="197"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Abr</w:t>
            </w:r>
          </w:p>
        </w:tc>
        <w:tc>
          <w:tcPr>
            <w:tcW w:w="1272"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53" w:after="192"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May</w:t>
            </w:r>
          </w:p>
        </w:tc>
        <w:tc>
          <w:tcPr>
            <w:tcW w:w="1238"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58" w:after="187"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Jun</w:t>
            </w:r>
          </w:p>
        </w:tc>
      </w:tr>
      <w:tr w:rsidR="00703791">
        <w:trPr>
          <w:trHeight w:hRule="exact" w:val="235"/>
        </w:trPr>
        <w:tc>
          <w:tcPr>
            <w:tcW w:w="1459"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Días hábiles</w:t>
            </w:r>
          </w:p>
        </w:tc>
        <w:tc>
          <w:tcPr>
            <w:tcW w:w="89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16"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w:t>
            </w:r>
          </w:p>
        </w:tc>
        <w:tc>
          <w:tcPr>
            <w:tcW w:w="993"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16"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w:t>
            </w:r>
          </w:p>
        </w:tc>
        <w:tc>
          <w:tcPr>
            <w:tcW w:w="114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11"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w:t>
            </w:r>
          </w:p>
        </w:tc>
        <w:tc>
          <w:tcPr>
            <w:tcW w:w="1137"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18" w:lineRule="exact"/>
              <w:jc w:val="center"/>
              <w:textAlignment w:val="baseline"/>
              <w:rPr>
                <w:lang w:val="es-ES" w:eastAsia="es-ES"/>
              </w:rPr>
            </w:pPr>
            <w:r>
              <w:rPr>
                <w:lang w:val="es-ES" w:eastAsia="es-ES"/>
              </w:rPr>
              <w:t>17</w:t>
            </w:r>
          </w:p>
        </w:tc>
        <w:tc>
          <w:tcPr>
            <w:tcW w:w="127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18" w:lineRule="exact"/>
              <w:jc w:val="center"/>
              <w:textAlignment w:val="baseline"/>
              <w:rPr>
                <w:lang w:val="es-ES" w:eastAsia="es-ES"/>
              </w:rPr>
            </w:pPr>
            <w:r>
              <w:rPr>
                <w:lang w:val="es-ES" w:eastAsia="es-ES"/>
              </w:rPr>
              <w:t>22</w:t>
            </w:r>
          </w:p>
        </w:tc>
        <w:tc>
          <w:tcPr>
            <w:tcW w:w="123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18" w:lineRule="exact"/>
              <w:jc w:val="center"/>
              <w:textAlignment w:val="baseline"/>
              <w:rPr>
                <w:lang w:val="es-ES" w:eastAsia="es-ES"/>
              </w:rPr>
            </w:pPr>
            <w:r>
              <w:rPr>
                <w:lang w:val="es-ES" w:eastAsia="es-ES"/>
              </w:rPr>
              <w:t>22</w:t>
            </w:r>
          </w:p>
        </w:tc>
      </w:tr>
      <w:tr w:rsidR="00703791">
        <w:trPr>
          <w:trHeight w:hRule="exact" w:val="912"/>
        </w:trPr>
        <w:tc>
          <w:tcPr>
            <w:tcW w:w="1459"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Capacidad</w:t>
            </w:r>
          </w:p>
          <w:p w:rsidR="00703791" w:rsidRDefault="00F45DFF">
            <w:pPr>
              <w:kinsoku w:val="0"/>
              <w:overflowPunct w:val="0"/>
              <w:autoSpaceDE/>
              <w:autoSpaceDN/>
              <w:adjustRightInd/>
              <w:spacing w:before="11"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Total</w:t>
            </w:r>
          </w:p>
          <w:p w:rsidR="00703791" w:rsidRDefault="00F45DFF">
            <w:pPr>
              <w:kinsoku w:val="0"/>
              <w:overflowPunct w:val="0"/>
              <w:autoSpaceDE/>
              <w:autoSpaceDN/>
              <w:adjustRightInd/>
              <w:spacing w:before="1"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Instalación</w:t>
            </w:r>
          </w:p>
          <w:p w:rsidR="00703791" w:rsidRDefault="00F45DFF">
            <w:pPr>
              <w:kinsoku w:val="0"/>
              <w:overflowPunct w:val="0"/>
              <w:autoSpaceDE/>
              <w:autoSpaceDN/>
              <w:adjustRightInd/>
              <w:spacing w:before="5" w:line="211"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Diaria</w:t>
            </w:r>
          </w:p>
        </w:tc>
        <w:tc>
          <w:tcPr>
            <w:tcW w:w="898"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244" w:after="435" w:line="223" w:lineRule="exact"/>
              <w:jc w:val="center"/>
              <w:textAlignment w:val="baseline"/>
              <w:rPr>
                <w:lang w:val="es-ES" w:eastAsia="es-ES"/>
              </w:rPr>
            </w:pPr>
            <w:r>
              <w:rPr>
                <w:lang w:val="es-ES" w:eastAsia="es-ES"/>
              </w:rPr>
              <w:t>70</w:t>
            </w:r>
          </w:p>
        </w:tc>
        <w:tc>
          <w:tcPr>
            <w:tcW w:w="993"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249" w:after="430" w:line="223" w:lineRule="exact"/>
              <w:jc w:val="center"/>
              <w:textAlignment w:val="baseline"/>
              <w:rPr>
                <w:lang w:val="es-ES" w:eastAsia="es-ES"/>
              </w:rPr>
            </w:pPr>
            <w:r>
              <w:rPr>
                <w:lang w:val="es-ES" w:eastAsia="es-ES"/>
              </w:rPr>
              <w:t>70</w:t>
            </w:r>
          </w:p>
        </w:tc>
        <w:tc>
          <w:tcPr>
            <w:tcW w:w="1148"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249" w:after="430" w:line="223" w:lineRule="exact"/>
              <w:jc w:val="center"/>
              <w:textAlignment w:val="baseline"/>
              <w:rPr>
                <w:lang w:val="es-ES" w:eastAsia="es-ES"/>
              </w:rPr>
            </w:pPr>
            <w:r>
              <w:rPr>
                <w:lang w:val="es-ES" w:eastAsia="es-ES"/>
              </w:rPr>
              <w:t>70</w:t>
            </w:r>
          </w:p>
        </w:tc>
        <w:tc>
          <w:tcPr>
            <w:tcW w:w="1137"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254" w:after="425" w:line="223" w:lineRule="exact"/>
              <w:jc w:val="center"/>
              <w:textAlignment w:val="baseline"/>
              <w:rPr>
                <w:lang w:val="es-ES" w:eastAsia="es-ES"/>
              </w:rPr>
            </w:pPr>
            <w:r>
              <w:rPr>
                <w:lang w:val="es-ES" w:eastAsia="es-ES"/>
              </w:rPr>
              <w:t>70</w:t>
            </w:r>
          </w:p>
        </w:tc>
        <w:tc>
          <w:tcPr>
            <w:tcW w:w="1272"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258" w:after="421" w:line="223" w:lineRule="exact"/>
              <w:jc w:val="center"/>
              <w:textAlignment w:val="baseline"/>
              <w:rPr>
                <w:lang w:val="es-ES" w:eastAsia="es-ES"/>
              </w:rPr>
            </w:pPr>
            <w:r>
              <w:rPr>
                <w:lang w:val="es-ES" w:eastAsia="es-ES"/>
              </w:rPr>
              <w:t>70</w:t>
            </w:r>
          </w:p>
        </w:tc>
        <w:tc>
          <w:tcPr>
            <w:tcW w:w="1238"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258" w:after="421" w:line="223" w:lineRule="exact"/>
              <w:jc w:val="center"/>
              <w:textAlignment w:val="baseline"/>
              <w:rPr>
                <w:lang w:val="es-ES" w:eastAsia="es-ES"/>
              </w:rPr>
            </w:pPr>
            <w:r>
              <w:rPr>
                <w:lang w:val="es-ES" w:eastAsia="es-ES"/>
              </w:rPr>
              <w:t>70</w:t>
            </w:r>
          </w:p>
        </w:tc>
      </w:tr>
      <w:tr w:rsidR="00703791">
        <w:trPr>
          <w:trHeight w:hRule="exact" w:val="480"/>
        </w:trPr>
        <w:tc>
          <w:tcPr>
            <w:tcW w:w="1459"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1" w:line="226"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Instalación</w:t>
            </w:r>
            <w:r>
              <w:rPr>
                <w:rFonts w:ascii="Arial" w:hAnsi="Arial" w:cs="Arial"/>
                <w:b/>
                <w:bCs/>
                <w:sz w:val="19"/>
                <w:szCs w:val="19"/>
                <w:lang w:val="es-ES" w:eastAsia="es-ES"/>
              </w:rPr>
              <w:br/>
              <w:t>mensual</w:t>
            </w:r>
          </w:p>
        </w:tc>
        <w:tc>
          <w:tcPr>
            <w:tcW w:w="898"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27"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0</w:t>
            </w:r>
          </w:p>
        </w:tc>
        <w:tc>
          <w:tcPr>
            <w:tcW w:w="993"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22"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0</w:t>
            </w:r>
          </w:p>
        </w:tc>
        <w:tc>
          <w:tcPr>
            <w:tcW w:w="1148"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20" w:line="223" w:lineRule="exact"/>
              <w:jc w:val="center"/>
              <w:textAlignment w:val="baseline"/>
              <w:rPr>
                <w:lang w:val="es-ES" w:eastAsia="es-ES"/>
              </w:rPr>
            </w:pPr>
            <w:r>
              <w:rPr>
                <w:lang w:val="es-ES" w:eastAsia="es-ES"/>
              </w:rPr>
              <w:t>0</w:t>
            </w:r>
          </w:p>
        </w:tc>
        <w:tc>
          <w:tcPr>
            <w:tcW w:w="1137"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5" w:line="223" w:lineRule="exact"/>
              <w:jc w:val="center"/>
              <w:textAlignment w:val="baseline"/>
              <w:rPr>
                <w:lang w:val="es-ES" w:eastAsia="es-ES"/>
              </w:rPr>
            </w:pPr>
            <w:r>
              <w:rPr>
                <w:lang w:val="es-ES" w:eastAsia="es-ES"/>
              </w:rPr>
              <w:t>1190</w:t>
            </w:r>
          </w:p>
        </w:tc>
        <w:tc>
          <w:tcPr>
            <w:tcW w:w="1272"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3" w:line="223" w:lineRule="exact"/>
              <w:jc w:val="center"/>
              <w:textAlignment w:val="baseline"/>
              <w:rPr>
                <w:lang w:val="es-ES" w:eastAsia="es-ES"/>
              </w:rPr>
            </w:pPr>
            <w:r>
              <w:rPr>
                <w:lang w:val="es-ES" w:eastAsia="es-ES"/>
              </w:rPr>
              <w:t>1540</w:t>
            </w:r>
          </w:p>
        </w:tc>
        <w:tc>
          <w:tcPr>
            <w:tcW w:w="1238"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before="38" w:after="205" w:line="223" w:lineRule="exact"/>
              <w:jc w:val="center"/>
              <w:textAlignment w:val="baseline"/>
              <w:rPr>
                <w:lang w:val="es-ES" w:eastAsia="es-ES"/>
              </w:rPr>
            </w:pPr>
            <w:r>
              <w:rPr>
                <w:lang w:val="es-ES" w:eastAsia="es-ES"/>
              </w:rPr>
              <w:t>1540</w:t>
            </w:r>
          </w:p>
        </w:tc>
      </w:tr>
    </w:tbl>
    <w:p w:rsidR="00703791" w:rsidRDefault="00703791">
      <w:pPr>
        <w:kinsoku w:val="0"/>
        <w:overflowPunct w:val="0"/>
        <w:autoSpaceDE/>
        <w:autoSpaceDN/>
        <w:adjustRightInd/>
        <w:spacing w:after="158" w:line="20" w:lineRule="exact"/>
        <w:ind w:left="427" w:right="428"/>
        <w:textAlignment w:val="baseline"/>
        <w:rPr>
          <w:sz w:val="24"/>
          <w:szCs w:val="24"/>
        </w:rPr>
      </w:pPr>
    </w:p>
    <w:tbl>
      <w:tblPr>
        <w:tblW w:w="0" w:type="auto"/>
        <w:tblInd w:w="494" w:type="dxa"/>
        <w:tblLayout w:type="fixed"/>
        <w:tblCellMar>
          <w:left w:w="0" w:type="dxa"/>
          <w:right w:w="0" w:type="dxa"/>
        </w:tblCellMar>
        <w:tblLook w:val="0000" w:firstRow="0" w:lastRow="0" w:firstColumn="0" w:lastColumn="0" w:noHBand="0" w:noVBand="0"/>
      </w:tblPr>
      <w:tblGrid>
        <w:gridCol w:w="1291"/>
        <w:gridCol w:w="1272"/>
        <w:gridCol w:w="1282"/>
        <w:gridCol w:w="1147"/>
        <w:gridCol w:w="1128"/>
        <w:gridCol w:w="850"/>
        <w:gridCol w:w="1008"/>
      </w:tblGrid>
      <w:tr w:rsidR="00703791">
        <w:trPr>
          <w:trHeight w:hRule="exact" w:val="264"/>
        </w:trPr>
        <w:tc>
          <w:tcPr>
            <w:tcW w:w="1291"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33" w:after="5"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Jul</w:t>
            </w:r>
          </w:p>
        </w:tc>
        <w:tc>
          <w:tcPr>
            <w:tcW w:w="127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38"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Ago</w:t>
            </w:r>
          </w:p>
        </w:tc>
        <w:tc>
          <w:tcPr>
            <w:tcW w:w="128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43" w:line="215"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Set</w:t>
            </w:r>
          </w:p>
        </w:tc>
        <w:tc>
          <w:tcPr>
            <w:tcW w:w="1147"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43" w:line="215"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Oct</w:t>
            </w:r>
          </w:p>
        </w:tc>
        <w:tc>
          <w:tcPr>
            <w:tcW w:w="112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47" w:line="211"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Nov</w:t>
            </w:r>
          </w:p>
        </w:tc>
        <w:tc>
          <w:tcPr>
            <w:tcW w:w="850"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52" w:line="206"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Dic</w:t>
            </w:r>
          </w:p>
        </w:tc>
        <w:tc>
          <w:tcPr>
            <w:tcW w:w="100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52" w:line="206"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Total</w:t>
            </w:r>
          </w:p>
        </w:tc>
      </w:tr>
      <w:tr w:rsidR="00703791">
        <w:trPr>
          <w:trHeight w:hRule="exact" w:val="240"/>
        </w:trPr>
        <w:tc>
          <w:tcPr>
            <w:tcW w:w="1291"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2" w:lineRule="exact"/>
              <w:jc w:val="center"/>
              <w:textAlignment w:val="baseline"/>
              <w:rPr>
                <w:lang w:val="es-ES" w:eastAsia="es-ES"/>
              </w:rPr>
            </w:pPr>
            <w:r>
              <w:rPr>
                <w:lang w:val="es-ES" w:eastAsia="es-ES"/>
              </w:rPr>
              <w:t>20</w:t>
            </w:r>
          </w:p>
        </w:tc>
        <w:tc>
          <w:tcPr>
            <w:tcW w:w="127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2" w:lineRule="exact"/>
              <w:jc w:val="center"/>
              <w:textAlignment w:val="baseline"/>
              <w:rPr>
                <w:lang w:val="es-ES" w:eastAsia="es-ES"/>
              </w:rPr>
            </w:pPr>
            <w:r>
              <w:rPr>
                <w:lang w:val="es-ES" w:eastAsia="es-ES"/>
              </w:rPr>
              <w:t>22</w:t>
            </w:r>
          </w:p>
        </w:tc>
        <w:tc>
          <w:tcPr>
            <w:tcW w:w="128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2" w:lineRule="exact"/>
              <w:jc w:val="center"/>
              <w:textAlignment w:val="baseline"/>
              <w:rPr>
                <w:lang w:val="es-ES" w:eastAsia="es-ES"/>
              </w:rPr>
            </w:pPr>
            <w:r>
              <w:rPr>
                <w:lang w:val="es-ES" w:eastAsia="es-ES"/>
              </w:rPr>
              <w:t>20</w:t>
            </w:r>
          </w:p>
        </w:tc>
        <w:tc>
          <w:tcPr>
            <w:tcW w:w="1147"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2" w:lineRule="exact"/>
              <w:ind w:right="450"/>
              <w:jc w:val="right"/>
              <w:textAlignment w:val="baseline"/>
              <w:rPr>
                <w:lang w:val="es-ES" w:eastAsia="es-ES"/>
              </w:rPr>
            </w:pPr>
            <w:r>
              <w:rPr>
                <w:lang w:val="es-ES" w:eastAsia="es-ES"/>
              </w:rPr>
              <w:t>21</w:t>
            </w:r>
          </w:p>
        </w:tc>
        <w:tc>
          <w:tcPr>
            <w:tcW w:w="112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2" w:lineRule="exact"/>
              <w:jc w:val="center"/>
              <w:textAlignment w:val="baseline"/>
              <w:rPr>
                <w:lang w:val="es-ES" w:eastAsia="es-ES"/>
              </w:rPr>
            </w:pPr>
            <w:r>
              <w:rPr>
                <w:lang w:val="es-ES" w:eastAsia="es-ES"/>
              </w:rPr>
              <w:t>22</w:t>
            </w:r>
          </w:p>
        </w:tc>
        <w:tc>
          <w:tcPr>
            <w:tcW w:w="850"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2" w:lineRule="exact"/>
              <w:jc w:val="center"/>
              <w:textAlignment w:val="baseline"/>
              <w:rPr>
                <w:lang w:val="es-ES" w:eastAsia="es-ES"/>
              </w:rPr>
            </w:pPr>
            <w:r>
              <w:rPr>
                <w:lang w:val="es-ES" w:eastAsia="es-ES"/>
              </w:rPr>
              <w:t>16</w:t>
            </w:r>
          </w:p>
        </w:tc>
        <w:tc>
          <w:tcPr>
            <w:tcW w:w="100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33" w:line="206"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182</w:t>
            </w:r>
          </w:p>
        </w:tc>
      </w:tr>
      <w:tr w:rsidR="00703791">
        <w:trPr>
          <w:trHeight w:hRule="exact" w:val="245"/>
        </w:trPr>
        <w:tc>
          <w:tcPr>
            <w:tcW w:w="1291"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after="1" w:line="223" w:lineRule="exact"/>
              <w:jc w:val="center"/>
              <w:textAlignment w:val="baseline"/>
              <w:rPr>
                <w:lang w:val="es-ES" w:eastAsia="es-ES"/>
              </w:rPr>
            </w:pPr>
            <w:r>
              <w:rPr>
                <w:lang w:val="es-ES" w:eastAsia="es-ES"/>
              </w:rPr>
              <w:t>70</w:t>
            </w:r>
          </w:p>
        </w:tc>
        <w:tc>
          <w:tcPr>
            <w:tcW w:w="127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2" w:lineRule="exact"/>
              <w:jc w:val="center"/>
              <w:textAlignment w:val="baseline"/>
              <w:rPr>
                <w:lang w:val="es-ES" w:eastAsia="es-ES"/>
              </w:rPr>
            </w:pPr>
            <w:r>
              <w:rPr>
                <w:lang w:val="es-ES" w:eastAsia="es-ES"/>
              </w:rPr>
              <w:t>70</w:t>
            </w:r>
          </w:p>
        </w:tc>
        <w:tc>
          <w:tcPr>
            <w:tcW w:w="128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2" w:lineRule="exact"/>
              <w:jc w:val="center"/>
              <w:textAlignment w:val="baseline"/>
              <w:rPr>
                <w:lang w:val="es-ES" w:eastAsia="es-ES"/>
              </w:rPr>
            </w:pPr>
            <w:r>
              <w:rPr>
                <w:lang w:val="es-ES" w:eastAsia="es-ES"/>
              </w:rPr>
              <w:t>70</w:t>
            </w:r>
          </w:p>
        </w:tc>
        <w:tc>
          <w:tcPr>
            <w:tcW w:w="1147"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2" w:lineRule="exact"/>
              <w:ind w:right="450"/>
              <w:jc w:val="right"/>
              <w:textAlignment w:val="baseline"/>
              <w:rPr>
                <w:lang w:val="es-ES" w:eastAsia="es-ES"/>
              </w:rPr>
            </w:pPr>
            <w:r>
              <w:rPr>
                <w:lang w:val="es-ES" w:eastAsia="es-ES"/>
              </w:rPr>
              <w:t>70</w:t>
            </w:r>
          </w:p>
        </w:tc>
        <w:tc>
          <w:tcPr>
            <w:tcW w:w="112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2" w:lineRule="exact"/>
              <w:jc w:val="center"/>
              <w:textAlignment w:val="baseline"/>
              <w:rPr>
                <w:lang w:val="es-ES" w:eastAsia="es-ES"/>
              </w:rPr>
            </w:pPr>
            <w:r>
              <w:rPr>
                <w:lang w:val="es-ES" w:eastAsia="es-ES"/>
              </w:rPr>
              <w:t>70</w:t>
            </w:r>
          </w:p>
        </w:tc>
        <w:tc>
          <w:tcPr>
            <w:tcW w:w="850"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2" w:lineRule="exact"/>
              <w:jc w:val="center"/>
              <w:textAlignment w:val="baseline"/>
              <w:rPr>
                <w:lang w:val="es-ES" w:eastAsia="es-ES"/>
              </w:rPr>
            </w:pPr>
            <w:r>
              <w:rPr>
                <w:lang w:val="es-ES" w:eastAsia="es-ES"/>
              </w:rPr>
              <w:t>70</w:t>
            </w:r>
          </w:p>
        </w:tc>
        <w:tc>
          <w:tcPr>
            <w:tcW w:w="100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38" w:line="206"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840</w:t>
            </w:r>
          </w:p>
        </w:tc>
      </w:tr>
      <w:tr w:rsidR="00703791">
        <w:trPr>
          <w:trHeight w:hRule="exact" w:val="263"/>
        </w:trPr>
        <w:tc>
          <w:tcPr>
            <w:tcW w:w="1291"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after="13" w:line="223" w:lineRule="exact"/>
              <w:jc w:val="center"/>
              <w:textAlignment w:val="baseline"/>
              <w:rPr>
                <w:lang w:val="es-ES" w:eastAsia="es-ES"/>
              </w:rPr>
            </w:pPr>
            <w:r>
              <w:rPr>
                <w:lang w:val="es-ES" w:eastAsia="es-ES"/>
              </w:rPr>
              <w:t>1400</w:t>
            </w:r>
          </w:p>
        </w:tc>
        <w:tc>
          <w:tcPr>
            <w:tcW w:w="127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after="13" w:line="223" w:lineRule="exact"/>
              <w:jc w:val="center"/>
              <w:textAlignment w:val="baseline"/>
              <w:rPr>
                <w:lang w:val="es-ES" w:eastAsia="es-ES"/>
              </w:rPr>
            </w:pPr>
            <w:r>
              <w:rPr>
                <w:lang w:val="es-ES" w:eastAsia="es-ES"/>
              </w:rPr>
              <w:t>1540</w:t>
            </w:r>
          </w:p>
        </w:tc>
        <w:tc>
          <w:tcPr>
            <w:tcW w:w="128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after="8" w:line="223" w:lineRule="exact"/>
              <w:jc w:val="center"/>
              <w:textAlignment w:val="baseline"/>
              <w:rPr>
                <w:lang w:val="es-ES" w:eastAsia="es-ES"/>
              </w:rPr>
            </w:pPr>
            <w:r>
              <w:rPr>
                <w:lang w:val="es-ES" w:eastAsia="es-ES"/>
              </w:rPr>
              <w:t>1400</w:t>
            </w:r>
          </w:p>
        </w:tc>
        <w:tc>
          <w:tcPr>
            <w:tcW w:w="1147"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after="8" w:line="223" w:lineRule="exact"/>
              <w:jc w:val="center"/>
              <w:textAlignment w:val="baseline"/>
              <w:rPr>
                <w:lang w:val="es-ES" w:eastAsia="es-ES"/>
              </w:rPr>
            </w:pPr>
            <w:r>
              <w:rPr>
                <w:lang w:val="es-ES" w:eastAsia="es-ES"/>
              </w:rPr>
              <w:t>1470</w:t>
            </w:r>
          </w:p>
        </w:tc>
        <w:tc>
          <w:tcPr>
            <w:tcW w:w="112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32" w:after="3" w:line="223" w:lineRule="exact"/>
              <w:jc w:val="center"/>
              <w:textAlignment w:val="baseline"/>
              <w:rPr>
                <w:lang w:val="es-ES" w:eastAsia="es-ES"/>
              </w:rPr>
            </w:pPr>
            <w:r>
              <w:rPr>
                <w:lang w:val="es-ES" w:eastAsia="es-ES"/>
              </w:rPr>
              <w:t>1540</w:t>
            </w:r>
          </w:p>
        </w:tc>
        <w:tc>
          <w:tcPr>
            <w:tcW w:w="850"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35" w:line="223" w:lineRule="exact"/>
              <w:jc w:val="center"/>
              <w:textAlignment w:val="baseline"/>
              <w:rPr>
                <w:lang w:val="es-ES" w:eastAsia="es-ES"/>
              </w:rPr>
            </w:pPr>
            <w:r>
              <w:rPr>
                <w:lang w:val="es-ES" w:eastAsia="es-ES"/>
              </w:rPr>
              <w:t>1120</w:t>
            </w:r>
          </w:p>
        </w:tc>
        <w:tc>
          <w:tcPr>
            <w:tcW w:w="100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before="38" w:line="220" w:lineRule="exact"/>
              <w:jc w:val="center"/>
              <w:textAlignment w:val="baseline"/>
              <w:rPr>
                <w:rFonts w:ascii="Arial" w:hAnsi="Arial" w:cs="Arial"/>
                <w:b/>
                <w:bCs/>
                <w:sz w:val="19"/>
                <w:szCs w:val="19"/>
                <w:lang w:val="es-ES" w:eastAsia="es-ES"/>
              </w:rPr>
            </w:pPr>
            <w:r>
              <w:rPr>
                <w:rFonts w:ascii="Arial" w:hAnsi="Arial" w:cs="Arial"/>
                <w:b/>
                <w:bCs/>
                <w:sz w:val="19"/>
                <w:szCs w:val="19"/>
                <w:lang w:val="es-ES" w:eastAsia="es-ES"/>
              </w:rPr>
              <w:t>12740</w:t>
            </w:r>
          </w:p>
        </w:tc>
      </w:tr>
    </w:tbl>
    <w:p w:rsidR="00703791" w:rsidRDefault="00F45DFF">
      <w:pPr>
        <w:kinsoku w:val="0"/>
        <w:overflowPunct w:val="0"/>
        <w:autoSpaceDE/>
        <w:autoSpaceDN/>
        <w:adjustRightInd/>
        <w:spacing w:line="208" w:lineRule="exact"/>
        <w:ind w:left="936" w:right="72"/>
        <w:textAlignment w:val="baseline"/>
        <w:rPr>
          <w:i/>
          <w:iCs/>
          <w:spacing w:val="-10"/>
          <w:lang w:val="es-ES" w:eastAsia="es-ES"/>
        </w:rPr>
      </w:pPr>
      <w:r>
        <w:rPr>
          <w:i/>
          <w:iCs/>
          <w:spacing w:val="-10"/>
          <w:lang w:val="es-ES" w:eastAsia="es-ES"/>
        </w:rPr>
        <w:t>Notas:</w:t>
      </w:r>
    </w:p>
    <w:p w:rsidR="00703791" w:rsidRDefault="00F45DFF" w:rsidP="00F45DFF">
      <w:pPr>
        <w:kinsoku w:val="0"/>
        <w:overflowPunct w:val="0"/>
        <w:autoSpaceDE/>
        <w:autoSpaceDN/>
        <w:adjustRightInd/>
        <w:spacing w:before="3" w:after="1260" w:line="208" w:lineRule="exact"/>
        <w:ind w:left="936" w:right="936"/>
        <w:jc w:val="both"/>
        <w:textAlignment w:val="baseline"/>
        <w:rPr>
          <w:i/>
          <w:iCs/>
          <w:spacing w:val="-9"/>
          <w:lang w:val="es-ES" w:eastAsia="es-ES"/>
        </w:rPr>
      </w:pPr>
      <w:r>
        <w:rPr>
          <w:i/>
          <w:iCs/>
          <w:spacing w:val="-9"/>
          <w:lang w:val="es-ES" w:eastAsia="es-ES"/>
        </w:rPr>
        <w:t xml:space="preserve">La instalación mensual se calcula como la multiplicación de los días hábiles disponibles en el mes por la capacidad de instalación diaria establecida por los talleres disponibles (cuatro talleres) Al cabo del mes de </w:t>
      </w:r>
      <w:proofErr w:type="gramStart"/>
      <w:r>
        <w:rPr>
          <w:i/>
          <w:iCs/>
          <w:spacing w:val="-9"/>
          <w:lang w:val="es-ES" w:eastAsia="es-ES"/>
        </w:rPr>
        <w:t>Diciembre</w:t>
      </w:r>
      <w:proofErr w:type="gramEnd"/>
      <w:r>
        <w:rPr>
          <w:i/>
          <w:iCs/>
          <w:spacing w:val="-9"/>
          <w:lang w:val="es-ES" w:eastAsia="es-ES"/>
        </w:rPr>
        <w:t>, se tendrá la flota total autorizada de Taxis con los dispositivos instalados.</w:t>
      </w:r>
    </w:p>
    <w:p w:rsidR="00703791" w:rsidRDefault="00703791">
      <w:pPr>
        <w:widowControl/>
        <w:rPr>
          <w:sz w:val="24"/>
          <w:szCs w:val="24"/>
        </w:rPr>
        <w:sectPr w:rsidR="00703791">
          <w:pgSz w:w="12302" w:h="15758"/>
          <w:pgMar w:top="1320" w:right="1679" w:bottom="282" w:left="1623" w:header="720" w:footer="720" w:gutter="0"/>
          <w:cols w:space="720"/>
          <w:noEndnote/>
        </w:sectPr>
      </w:pPr>
    </w:p>
    <w:p w:rsidR="00703791" w:rsidRDefault="00703791">
      <w:pPr>
        <w:widowControl/>
        <w:rPr>
          <w:sz w:val="24"/>
          <w:szCs w:val="24"/>
        </w:rPr>
        <w:sectPr w:rsidR="00703791">
          <w:type w:val="continuous"/>
          <w:pgSz w:w="12302" w:h="15758"/>
          <w:pgMar w:top="1320" w:right="1826" w:bottom="282" w:left="8256" w:header="720" w:footer="720" w:gutter="0"/>
          <w:cols w:space="720"/>
          <w:noEndnote/>
        </w:sectPr>
      </w:pPr>
    </w:p>
    <w:p w:rsidR="00703791" w:rsidRDefault="00F45DFF">
      <w:pPr>
        <w:kinsoku w:val="0"/>
        <w:overflowPunct w:val="0"/>
        <w:autoSpaceDE/>
        <w:autoSpaceDN/>
        <w:adjustRightInd/>
        <w:spacing w:line="222" w:lineRule="exact"/>
        <w:ind w:left="936" w:right="936"/>
        <w:jc w:val="both"/>
        <w:textAlignment w:val="baseline"/>
        <w:rPr>
          <w:lang w:val="es-ES" w:eastAsia="es-ES"/>
        </w:rPr>
      </w:pPr>
      <w:r>
        <w:rPr>
          <w:lang w:val="es-ES" w:eastAsia="es-ES"/>
        </w:rPr>
        <w:lastRenderedPageBreak/>
        <w:t>En el mercado existen dos tipos de taxímetros: los que no pueden ser adaptados y que deberán ser sustituidos por nuevos equipos y los que si se les puede adaptar el parlante y la impresora. Los datos se muestran en la siguiente tabla:</w:t>
      </w:r>
    </w:p>
    <w:tbl>
      <w:tblPr>
        <w:tblW w:w="0" w:type="auto"/>
        <w:tblInd w:w="581" w:type="dxa"/>
        <w:tblLayout w:type="fixed"/>
        <w:tblCellMar>
          <w:left w:w="0" w:type="dxa"/>
          <w:right w:w="0" w:type="dxa"/>
        </w:tblCellMar>
        <w:tblLook w:val="0000" w:firstRow="0" w:lastRow="0" w:firstColumn="0" w:lastColumn="0" w:noHBand="0" w:noVBand="0"/>
      </w:tblPr>
      <w:tblGrid>
        <w:gridCol w:w="1718"/>
        <w:gridCol w:w="1392"/>
        <w:gridCol w:w="1292"/>
        <w:gridCol w:w="1564"/>
        <w:gridCol w:w="1853"/>
      </w:tblGrid>
      <w:tr w:rsidR="00703791">
        <w:trPr>
          <w:trHeight w:hRule="exact" w:val="706"/>
        </w:trPr>
        <w:tc>
          <w:tcPr>
            <w:tcW w:w="1718" w:type="dxa"/>
            <w:tcBorders>
              <w:top w:val="nil"/>
              <w:left w:val="nil"/>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c>
          <w:tcPr>
            <w:tcW w:w="1392"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2" w:line="231" w:lineRule="exact"/>
              <w:jc w:val="center"/>
              <w:textAlignment w:val="baseline"/>
              <w:rPr>
                <w:rFonts w:ascii="Arial" w:hAnsi="Arial" w:cs="Arial"/>
                <w:lang w:val="es-ES" w:eastAsia="es-ES"/>
              </w:rPr>
            </w:pPr>
            <w:r>
              <w:rPr>
                <w:rFonts w:ascii="Arial" w:hAnsi="Arial" w:cs="Arial"/>
                <w:lang w:val="es-ES" w:eastAsia="es-ES"/>
              </w:rPr>
              <w:t>Marca</w:t>
            </w:r>
            <w:r>
              <w:rPr>
                <w:rFonts w:ascii="Arial" w:hAnsi="Arial" w:cs="Arial"/>
                <w:lang w:val="es-ES" w:eastAsia="es-ES"/>
              </w:rPr>
              <w:br/>
              <w:t>Equipo</w:t>
            </w:r>
          </w:p>
        </w:tc>
        <w:tc>
          <w:tcPr>
            <w:tcW w:w="1292"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4" w:line="230" w:lineRule="exact"/>
              <w:jc w:val="center"/>
              <w:textAlignment w:val="baseline"/>
              <w:rPr>
                <w:rFonts w:ascii="Arial" w:hAnsi="Arial" w:cs="Arial"/>
                <w:lang w:val="es-ES" w:eastAsia="es-ES"/>
              </w:rPr>
            </w:pPr>
            <w:r>
              <w:rPr>
                <w:rFonts w:ascii="Arial" w:hAnsi="Arial" w:cs="Arial"/>
                <w:lang w:val="es-ES" w:eastAsia="es-ES"/>
              </w:rPr>
              <w:t>Taxímetros</w:t>
            </w:r>
            <w:r>
              <w:rPr>
                <w:rFonts w:ascii="Arial" w:hAnsi="Arial" w:cs="Arial"/>
                <w:lang w:val="es-ES" w:eastAsia="es-ES"/>
              </w:rPr>
              <w:br/>
              <w:t>Instalados</w:t>
            </w:r>
          </w:p>
        </w:tc>
        <w:tc>
          <w:tcPr>
            <w:tcW w:w="1564"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line="228" w:lineRule="exact"/>
              <w:jc w:val="center"/>
              <w:textAlignment w:val="baseline"/>
              <w:rPr>
                <w:rFonts w:ascii="Arial" w:hAnsi="Arial" w:cs="Arial"/>
                <w:lang w:val="es-ES" w:eastAsia="es-ES"/>
              </w:rPr>
            </w:pPr>
            <w:r>
              <w:rPr>
                <w:rFonts w:ascii="Arial" w:hAnsi="Arial" w:cs="Arial"/>
                <w:lang w:val="es-ES" w:eastAsia="es-ES"/>
              </w:rPr>
              <w:t>Taxímetros a</w:t>
            </w:r>
            <w:r>
              <w:rPr>
                <w:rFonts w:ascii="Arial" w:hAnsi="Arial" w:cs="Arial"/>
                <w:lang w:val="es-ES" w:eastAsia="es-ES"/>
              </w:rPr>
              <w:br/>
              <w:t>Sustituir por</w:t>
            </w:r>
            <w:r>
              <w:rPr>
                <w:rFonts w:ascii="Arial" w:hAnsi="Arial" w:cs="Arial"/>
                <w:lang w:val="es-ES" w:eastAsia="es-ES"/>
              </w:rPr>
              <w:br/>
              <w:t>obsolescencia</w:t>
            </w:r>
          </w:p>
        </w:tc>
        <w:tc>
          <w:tcPr>
            <w:tcW w:w="1853"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line="228" w:lineRule="exact"/>
              <w:jc w:val="center"/>
              <w:textAlignment w:val="baseline"/>
              <w:rPr>
                <w:rFonts w:ascii="Arial" w:hAnsi="Arial" w:cs="Arial"/>
                <w:lang w:val="es-ES" w:eastAsia="es-ES"/>
              </w:rPr>
            </w:pPr>
            <w:r>
              <w:rPr>
                <w:rFonts w:ascii="Arial" w:hAnsi="Arial" w:cs="Arial"/>
                <w:lang w:val="es-ES" w:eastAsia="es-ES"/>
              </w:rPr>
              <w:t>Taxímetros a</w:t>
            </w:r>
            <w:r>
              <w:rPr>
                <w:rFonts w:ascii="Arial" w:hAnsi="Arial" w:cs="Arial"/>
                <w:lang w:val="es-ES" w:eastAsia="es-ES"/>
              </w:rPr>
              <w:br/>
              <w:t>adaptar Parlante</w:t>
            </w:r>
            <w:r>
              <w:rPr>
                <w:rFonts w:ascii="Arial" w:hAnsi="Arial" w:cs="Arial"/>
                <w:lang w:val="es-ES" w:eastAsia="es-ES"/>
              </w:rPr>
              <w:br/>
              <w:t>e Impresora</w:t>
            </w:r>
          </w:p>
        </w:tc>
      </w:tr>
      <w:tr w:rsidR="00703791">
        <w:trPr>
          <w:trHeight w:hRule="exact" w:val="240"/>
        </w:trPr>
        <w:tc>
          <w:tcPr>
            <w:tcW w:w="171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32" w:lineRule="exact"/>
              <w:ind w:left="120"/>
              <w:textAlignment w:val="baseline"/>
              <w:rPr>
                <w:rFonts w:ascii="Arial" w:hAnsi="Arial" w:cs="Arial"/>
                <w:lang w:val="es-ES" w:eastAsia="es-ES"/>
              </w:rPr>
            </w:pPr>
            <w:r>
              <w:rPr>
                <w:rFonts w:ascii="Arial" w:hAnsi="Arial" w:cs="Arial"/>
                <w:lang w:val="es-ES" w:eastAsia="es-ES"/>
              </w:rPr>
              <w:t>Taller ARSA</w:t>
            </w:r>
          </w:p>
        </w:tc>
        <w:tc>
          <w:tcPr>
            <w:tcW w:w="139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32" w:lineRule="exact"/>
              <w:jc w:val="center"/>
              <w:textAlignment w:val="baseline"/>
              <w:rPr>
                <w:rFonts w:ascii="Arial" w:hAnsi="Arial" w:cs="Arial"/>
                <w:lang w:val="es-ES" w:eastAsia="es-ES"/>
              </w:rPr>
            </w:pPr>
            <w:r>
              <w:rPr>
                <w:rFonts w:ascii="Arial" w:hAnsi="Arial" w:cs="Arial"/>
                <w:lang w:val="es-ES" w:eastAsia="es-ES"/>
              </w:rPr>
              <w:t>DIGITAX</w:t>
            </w:r>
          </w:p>
        </w:tc>
        <w:tc>
          <w:tcPr>
            <w:tcW w:w="129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32" w:lineRule="exact"/>
              <w:jc w:val="center"/>
              <w:textAlignment w:val="baseline"/>
              <w:rPr>
                <w:rFonts w:ascii="Arial" w:hAnsi="Arial" w:cs="Arial"/>
                <w:lang w:val="es-ES" w:eastAsia="es-ES"/>
              </w:rPr>
            </w:pPr>
            <w:r>
              <w:rPr>
                <w:rFonts w:ascii="Arial" w:hAnsi="Arial" w:cs="Arial"/>
                <w:lang w:val="es-ES" w:eastAsia="es-ES"/>
              </w:rPr>
              <w:t>1700</w:t>
            </w:r>
          </w:p>
        </w:tc>
        <w:tc>
          <w:tcPr>
            <w:tcW w:w="1564" w:type="dxa"/>
            <w:tcBorders>
              <w:top w:val="single" w:sz="4" w:space="0" w:color="auto"/>
              <w:left w:val="single" w:sz="4" w:space="0" w:color="auto"/>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c>
          <w:tcPr>
            <w:tcW w:w="1853"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32" w:lineRule="exact"/>
              <w:jc w:val="center"/>
              <w:textAlignment w:val="baseline"/>
              <w:rPr>
                <w:rFonts w:ascii="Arial" w:hAnsi="Arial" w:cs="Arial"/>
                <w:lang w:val="es-ES" w:eastAsia="es-ES"/>
              </w:rPr>
            </w:pPr>
            <w:r>
              <w:rPr>
                <w:rFonts w:ascii="Arial" w:hAnsi="Arial" w:cs="Arial"/>
                <w:lang w:val="es-ES" w:eastAsia="es-ES"/>
              </w:rPr>
              <w:t>1700</w:t>
            </w:r>
          </w:p>
        </w:tc>
      </w:tr>
      <w:tr w:rsidR="00703791">
        <w:trPr>
          <w:trHeight w:hRule="exact" w:val="240"/>
        </w:trPr>
        <w:tc>
          <w:tcPr>
            <w:tcW w:w="1718"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37" w:lineRule="exact"/>
              <w:ind w:left="120"/>
              <w:textAlignment w:val="baseline"/>
              <w:rPr>
                <w:rFonts w:ascii="Arial" w:hAnsi="Arial" w:cs="Arial"/>
                <w:lang w:val="es-ES" w:eastAsia="es-ES"/>
              </w:rPr>
            </w:pPr>
            <w:r>
              <w:rPr>
                <w:rFonts w:ascii="Arial" w:hAnsi="Arial" w:cs="Arial"/>
                <w:lang w:val="es-ES" w:eastAsia="es-ES"/>
              </w:rPr>
              <w:t>Taller MARTAS</w:t>
            </w:r>
          </w:p>
        </w:tc>
        <w:tc>
          <w:tcPr>
            <w:tcW w:w="1392" w:type="dxa"/>
            <w:tcBorders>
              <w:top w:val="single" w:sz="4" w:space="0" w:color="auto"/>
              <w:left w:val="single" w:sz="4" w:space="0" w:color="auto"/>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c>
          <w:tcPr>
            <w:tcW w:w="129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37" w:lineRule="exact"/>
              <w:jc w:val="center"/>
              <w:textAlignment w:val="baseline"/>
              <w:rPr>
                <w:rFonts w:ascii="Arial" w:hAnsi="Arial" w:cs="Arial"/>
                <w:lang w:val="es-ES" w:eastAsia="es-ES"/>
              </w:rPr>
            </w:pPr>
            <w:r>
              <w:rPr>
                <w:rFonts w:ascii="Arial" w:hAnsi="Arial" w:cs="Arial"/>
                <w:lang w:val="es-ES" w:eastAsia="es-ES"/>
              </w:rPr>
              <w:t>800</w:t>
            </w:r>
          </w:p>
        </w:tc>
        <w:tc>
          <w:tcPr>
            <w:tcW w:w="1564"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37" w:lineRule="exact"/>
              <w:jc w:val="center"/>
              <w:textAlignment w:val="baseline"/>
              <w:rPr>
                <w:rFonts w:ascii="Arial" w:hAnsi="Arial" w:cs="Arial"/>
                <w:lang w:val="es-ES" w:eastAsia="es-ES"/>
              </w:rPr>
            </w:pPr>
            <w:r>
              <w:rPr>
                <w:rFonts w:ascii="Arial" w:hAnsi="Arial" w:cs="Arial"/>
                <w:lang w:val="es-ES" w:eastAsia="es-ES"/>
              </w:rPr>
              <w:t>800</w:t>
            </w:r>
          </w:p>
        </w:tc>
        <w:tc>
          <w:tcPr>
            <w:tcW w:w="1853" w:type="dxa"/>
            <w:tcBorders>
              <w:top w:val="single" w:sz="4" w:space="0" w:color="auto"/>
              <w:left w:val="single" w:sz="4" w:space="0" w:color="auto"/>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r>
      <w:tr w:rsidR="00703791">
        <w:trPr>
          <w:trHeight w:hRule="exact" w:val="470"/>
        </w:trPr>
        <w:tc>
          <w:tcPr>
            <w:tcW w:w="1718"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line="230" w:lineRule="exact"/>
              <w:ind w:left="108" w:right="324"/>
              <w:textAlignment w:val="baseline"/>
              <w:rPr>
                <w:rFonts w:ascii="Arial" w:hAnsi="Arial" w:cs="Arial"/>
                <w:spacing w:val="-3"/>
                <w:lang w:val="es-ES" w:eastAsia="es-ES"/>
              </w:rPr>
            </w:pPr>
            <w:r>
              <w:rPr>
                <w:rFonts w:ascii="Arial" w:hAnsi="Arial" w:cs="Arial"/>
                <w:spacing w:val="-3"/>
                <w:lang w:val="es-ES" w:eastAsia="es-ES"/>
              </w:rPr>
              <w:t>Taller La Casa de las Marías</w:t>
            </w:r>
          </w:p>
        </w:tc>
        <w:tc>
          <w:tcPr>
            <w:tcW w:w="1392"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3" w:line="237" w:lineRule="exact"/>
              <w:jc w:val="center"/>
              <w:textAlignment w:val="baseline"/>
              <w:rPr>
                <w:rFonts w:ascii="Arial" w:hAnsi="Arial" w:cs="Arial"/>
                <w:lang w:val="es-ES" w:eastAsia="es-ES"/>
              </w:rPr>
            </w:pPr>
            <w:r>
              <w:rPr>
                <w:rFonts w:ascii="Arial" w:hAnsi="Arial" w:cs="Arial"/>
                <w:lang w:val="es-ES" w:eastAsia="es-ES"/>
              </w:rPr>
              <w:t>NEOTAX</w:t>
            </w:r>
          </w:p>
        </w:tc>
        <w:tc>
          <w:tcPr>
            <w:tcW w:w="1292"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5" w:line="237" w:lineRule="exact"/>
              <w:jc w:val="center"/>
              <w:textAlignment w:val="baseline"/>
              <w:rPr>
                <w:rFonts w:ascii="Arial" w:hAnsi="Arial" w:cs="Arial"/>
                <w:lang w:val="es-ES" w:eastAsia="es-ES"/>
              </w:rPr>
            </w:pPr>
            <w:r>
              <w:rPr>
                <w:rFonts w:ascii="Arial" w:hAnsi="Arial" w:cs="Arial"/>
                <w:lang w:val="es-ES" w:eastAsia="es-ES"/>
              </w:rPr>
              <w:t>8500</w:t>
            </w:r>
          </w:p>
        </w:tc>
        <w:tc>
          <w:tcPr>
            <w:tcW w:w="1564"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6" w:line="237" w:lineRule="exact"/>
              <w:jc w:val="center"/>
              <w:textAlignment w:val="baseline"/>
              <w:rPr>
                <w:rFonts w:ascii="Arial" w:hAnsi="Arial" w:cs="Arial"/>
                <w:lang w:val="es-ES" w:eastAsia="es-ES"/>
              </w:rPr>
            </w:pPr>
            <w:r>
              <w:rPr>
                <w:rFonts w:ascii="Arial" w:hAnsi="Arial" w:cs="Arial"/>
                <w:lang w:val="es-ES" w:eastAsia="es-ES"/>
              </w:rPr>
              <w:t>4250</w:t>
            </w:r>
          </w:p>
        </w:tc>
        <w:tc>
          <w:tcPr>
            <w:tcW w:w="1853"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20" w:line="237" w:lineRule="exact"/>
              <w:jc w:val="center"/>
              <w:textAlignment w:val="baseline"/>
              <w:rPr>
                <w:rFonts w:ascii="Arial" w:hAnsi="Arial" w:cs="Arial"/>
                <w:lang w:val="es-ES" w:eastAsia="es-ES"/>
              </w:rPr>
            </w:pPr>
            <w:r>
              <w:rPr>
                <w:rFonts w:ascii="Arial" w:hAnsi="Arial" w:cs="Arial"/>
                <w:lang w:val="es-ES" w:eastAsia="es-ES"/>
              </w:rPr>
              <w:t>4250</w:t>
            </w:r>
          </w:p>
        </w:tc>
      </w:tr>
      <w:tr w:rsidR="00703791">
        <w:trPr>
          <w:trHeight w:hRule="exact" w:val="470"/>
        </w:trPr>
        <w:tc>
          <w:tcPr>
            <w:tcW w:w="1718"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line="223" w:lineRule="exact"/>
              <w:ind w:left="108"/>
              <w:textAlignment w:val="baseline"/>
              <w:rPr>
                <w:rFonts w:ascii="Arial" w:hAnsi="Arial" w:cs="Arial"/>
                <w:lang w:val="es-ES" w:eastAsia="es-ES"/>
              </w:rPr>
            </w:pPr>
            <w:r>
              <w:rPr>
                <w:rFonts w:ascii="Arial" w:hAnsi="Arial" w:cs="Arial"/>
                <w:lang w:val="es-ES" w:eastAsia="es-ES"/>
              </w:rPr>
              <w:t>Taller Solís y</w:t>
            </w:r>
            <w:r>
              <w:rPr>
                <w:rFonts w:ascii="Arial" w:hAnsi="Arial" w:cs="Arial"/>
                <w:lang w:val="es-ES" w:eastAsia="es-ES"/>
              </w:rPr>
              <w:br/>
              <w:t>Solís S.A.</w:t>
            </w:r>
          </w:p>
        </w:tc>
        <w:tc>
          <w:tcPr>
            <w:tcW w:w="1392"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7" w:line="237" w:lineRule="exact"/>
              <w:jc w:val="center"/>
              <w:textAlignment w:val="baseline"/>
              <w:rPr>
                <w:rFonts w:ascii="Arial" w:hAnsi="Arial" w:cs="Arial"/>
                <w:lang w:val="es-ES" w:eastAsia="es-ES"/>
              </w:rPr>
            </w:pPr>
            <w:r>
              <w:rPr>
                <w:rFonts w:ascii="Arial" w:hAnsi="Arial" w:cs="Arial"/>
                <w:lang w:val="es-ES" w:eastAsia="es-ES"/>
              </w:rPr>
              <w:t>TAXICAR</w:t>
            </w:r>
          </w:p>
        </w:tc>
        <w:tc>
          <w:tcPr>
            <w:tcW w:w="1292"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7" w:line="237" w:lineRule="exact"/>
              <w:jc w:val="center"/>
              <w:textAlignment w:val="baseline"/>
              <w:rPr>
                <w:rFonts w:ascii="Arial" w:hAnsi="Arial" w:cs="Arial"/>
                <w:lang w:val="es-ES" w:eastAsia="es-ES"/>
              </w:rPr>
            </w:pPr>
            <w:r>
              <w:rPr>
                <w:rFonts w:ascii="Arial" w:hAnsi="Arial" w:cs="Arial"/>
                <w:lang w:val="es-ES" w:eastAsia="es-ES"/>
              </w:rPr>
              <w:t>2000</w:t>
            </w:r>
          </w:p>
        </w:tc>
        <w:tc>
          <w:tcPr>
            <w:tcW w:w="1564" w:type="dxa"/>
            <w:tcBorders>
              <w:top w:val="single" w:sz="4" w:space="0" w:color="auto"/>
              <w:left w:val="single" w:sz="4" w:space="0" w:color="auto"/>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c>
          <w:tcPr>
            <w:tcW w:w="1853"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24" w:line="237" w:lineRule="exact"/>
              <w:jc w:val="center"/>
              <w:textAlignment w:val="baseline"/>
              <w:rPr>
                <w:rFonts w:ascii="Arial" w:hAnsi="Arial" w:cs="Arial"/>
                <w:lang w:val="es-ES" w:eastAsia="es-ES"/>
              </w:rPr>
            </w:pPr>
            <w:r>
              <w:rPr>
                <w:rFonts w:ascii="Arial" w:hAnsi="Arial" w:cs="Arial"/>
                <w:lang w:val="es-ES" w:eastAsia="es-ES"/>
              </w:rPr>
              <w:t>2000</w:t>
            </w:r>
          </w:p>
        </w:tc>
      </w:tr>
      <w:tr w:rsidR="00703791">
        <w:trPr>
          <w:trHeight w:hRule="exact" w:val="255"/>
        </w:trPr>
        <w:tc>
          <w:tcPr>
            <w:tcW w:w="1718" w:type="dxa"/>
            <w:tcBorders>
              <w:top w:val="single" w:sz="4" w:space="0" w:color="auto"/>
              <w:left w:val="single" w:sz="4" w:space="0" w:color="auto"/>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c>
          <w:tcPr>
            <w:tcW w:w="139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8" w:lineRule="exact"/>
              <w:jc w:val="center"/>
              <w:textAlignment w:val="baseline"/>
              <w:rPr>
                <w:rFonts w:ascii="Arial" w:hAnsi="Arial" w:cs="Arial"/>
                <w:lang w:val="es-ES" w:eastAsia="es-ES"/>
              </w:rPr>
            </w:pPr>
            <w:r>
              <w:rPr>
                <w:rFonts w:ascii="Arial" w:hAnsi="Arial" w:cs="Arial"/>
                <w:lang w:val="es-ES" w:eastAsia="es-ES"/>
              </w:rPr>
              <w:t>Total</w:t>
            </w:r>
          </w:p>
        </w:tc>
        <w:tc>
          <w:tcPr>
            <w:tcW w:w="1292"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30" w:lineRule="exact"/>
              <w:jc w:val="center"/>
              <w:textAlignment w:val="baseline"/>
              <w:rPr>
                <w:rFonts w:ascii="Arial" w:hAnsi="Arial" w:cs="Arial"/>
                <w:lang w:val="es-ES" w:eastAsia="es-ES"/>
              </w:rPr>
            </w:pPr>
            <w:r>
              <w:rPr>
                <w:rFonts w:ascii="Arial" w:hAnsi="Arial" w:cs="Arial"/>
                <w:lang w:val="es-ES" w:eastAsia="es-ES"/>
              </w:rPr>
              <w:t>13000</w:t>
            </w:r>
          </w:p>
        </w:tc>
        <w:tc>
          <w:tcPr>
            <w:tcW w:w="1564"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30" w:lineRule="exact"/>
              <w:jc w:val="center"/>
              <w:textAlignment w:val="baseline"/>
              <w:rPr>
                <w:rFonts w:ascii="Arial" w:hAnsi="Arial" w:cs="Arial"/>
                <w:lang w:val="es-ES" w:eastAsia="es-ES"/>
              </w:rPr>
            </w:pPr>
            <w:r>
              <w:rPr>
                <w:rFonts w:ascii="Arial" w:hAnsi="Arial" w:cs="Arial"/>
                <w:lang w:val="es-ES" w:eastAsia="es-ES"/>
              </w:rPr>
              <w:t>5050</w:t>
            </w:r>
          </w:p>
        </w:tc>
        <w:tc>
          <w:tcPr>
            <w:tcW w:w="1853"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36" w:lineRule="exact"/>
              <w:jc w:val="center"/>
              <w:textAlignment w:val="baseline"/>
              <w:rPr>
                <w:rFonts w:ascii="Arial" w:hAnsi="Arial" w:cs="Arial"/>
                <w:lang w:val="es-ES" w:eastAsia="es-ES"/>
              </w:rPr>
            </w:pPr>
            <w:r>
              <w:rPr>
                <w:rFonts w:ascii="Arial" w:hAnsi="Arial" w:cs="Arial"/>
                <w:lang w:val="es-ES" w:eastAsia="es-ES"/>
              </w:rPr>
              <w:t>7950</w:t>
            </w:r>
          </w:p>
        </w:tc>
      </w:tr>
    </w:tbl>
    <w:p w:rsidR="00703791" w:rsidRDefault="00703791">
      <w:pPr>
        <w:kinsoku w:val="0"/>
        <w:overflowPunct w:val="0"/>
        <w:autoSpaceDE/>
        <w:autoSpaceDN/>
        <w:adjustRightInd/>
        <w:spacing w:after="299" w:line="20" w:lineRule="exact"/>
        <w:ind w:left="581" w:right="600"/>
        <w:textAlignment w:val="baseline"/>
        <w:rPr>
          <w:sz w:val="24"/>
          <w:szCs w:val="24"/>
        </w:rPr>
      </w:pPr>
    </w:p>
    <w:p w:rsidR="00703791" w:rsidRDefault="00F45DFF">
      <w:pPr>
        <w:kinsoku w:val="0"/>
        <w:overflowPunct w:val="0"/>
        <w:autoSpaceDE/>
        <w:autoSpaceDN/>
        <w:adjustRightInd/>
        <w:spacing w:after="274" w:line="237" w:lineRule="exact"/>
        <w:ind w:left="72"/>
        <w:textAlignment w:val="baseline"/>
        <w:rPr>
          <w:lang w:val="es-ES" w:eastAsia="es-ES"/>
        </w:rPr>
      </w:pPr>
      <w:r>
        <w:rPr>
          <w:rFonts w:ascii="Arial" w:hAnsi="Arial" w:cs="Arial"/>
          <w:lang w:val="es-ES" w:eastAsia="es-ES"/>
        </w:rPr>
        <w:t xml:space="preserve">El </w:t>
      </w:r>
      <w:r>
        <w:rPr>
          <w:lang w:val="es-ES" w:eastAsia="es-ES"/>
        </w:rPr>
        <w:t>costo de adaptarles a los equipos el parlante y la impresora por marca se muestra a continuación:</w:t>
      </w:r>
    </w:p>
    <w:tbl>
      <w:tblPr>
        <w:tblW w:w="0" w:type="auto"/>
        <w:tblInd w:w="576" w:type="dxa"/>
        <w:tblLayout w:type="fixed"/>
        <w:tblCellMar>
          <w:left w:w="0" w:type="dxa"/>
          <w:right w:w="0" w:type="dxa"/>
        </w:tblCellMar>
        <w:tblLook w:val="0000" w:firstRow="0" w:lastRow="0" w:firstColumn="0" w:lastColumn="0" w:noHBand="0" w:noVBand="0"/>
      </w:tblPr>
      <w:tblGrid>
        <w:gridCol w:w="1694"/>
        <w:gridCol w:w="1157"/>
        <w:gridCol w:w="2290"/>
        <w:gridCol w:w="2707"/>
      </w:tblGrid>
      <w:tr w:rsidR="00703791">
        <w:trPr>
          <w:trHeight w:hRule="exact" w:val="701"/>
        </w:trPr>
        <w:tc>
          <w:tcPr>
            <w:tcW w:w="1694" w:type="dxa"/>
            <w:tcBorders>
              <w:top w:val="nil"/>
              <w:left w:val="nil"/>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c>
          <w:tcPr>
            <w:tcW w:w="1157"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09" w:line="237" w:lineRule="exact"/>
              <w:jc w:val="center"/>
              <w:textAlignment w:val="baseline"/>
              <w:rPr>
                <w:rFonts w:ascii="Arial" w:hAnsi="Arial" w:cs="Arial"/>
                <w:lang w:val="es-ES" w:eastAsia="es-ES"/>
              </w:rPr>
            </w:pPr>
            <w:r>
              <w:rPr>
                <w:rFonts w:ascii="Arial" w:hAnsi="Arial" w:cs="Arial"/>
                <w:lang w:val="es-ES" w:eastAsia="es-ES"/>
              </w:rPr>
              <w:t>Marca</w:t>
            </w:r>
            <w:r>
              <w:rPr>
                <w:rFonts w:ascii="Arial" w:hAnsi="Arial" w:cs="Arial"/>
                <w:lang w:val="es-ES" w:eastAsia="es-ES"/>
              </w:rPr>
              <w:br/>
              <w:t>Equipo</w:t>
            </w:r>
          </w:p>
        </w:tc>
        <w:tc>
          <w:tcPr>
            <w:tcW w:w="2290"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3" w:line="231" w:lineRule="exact"/>
              <w:jc w:val="center"/>
              <w:textAlignment w:val="baseline"/>
              <w:rPr>
                <w:rFonts w:ascii="Arial" w:hAnsi="Arial" w:cs="Arial"/>
                <w:lang w:val="es-ES" w:eastAsia="es-ES"/>
              </w:rPr>
            </w:pPr>
            <w:r>
              <w:rPr>
                <w:rFonts w:ascii="Arial" w:hAnsi="Arial" w:cs="Arial"/>
                <w:lang w:val="es-ES" w:eastAsia="es-ES"/>
              </w:rPr>
              <w:t>Taxímetros a adaptar</w:t>
            </w:r>
            <w:r>
              <w:rPr>
                <w:rFonts w:ascii="Arial" w:hAnsi="Arial" w:cs="Arial"/>
                <w:lang w:val="es-ES" w:eastAsia="es-ES"/>
              </w:rPr>
              <w:br/>
              <w:t>Parlante e Impresora</w:t>
            </w:r>
          </w:p>
        </w:tc>
        <w:tc>
          <w:tcPr>
            <w:tcW w:w="2707"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line="230" w:lineRule="exact"/>
              <w:jc w:val="center"/>
              <w:textAlignment w:val="baseline"/>
              <w:rPr>
                <w:rFonts w:ascii="Arial" w:hAnsi="Arial" w:cs="Arial"/>
                <w:lang w:val="es-ES" w:eastAsia="es-ES"/>
              </w:rPr>
            </w:pPr>
            <w:r>
              <w:rPr>
                <w:rFonts w:ascii="Arial" w:hAnsi="Arial" w:cs="Arial"/>
                <w:lang w:val="es-ES" w:eastAsia="es-ES"/>
              </w:rPr>
              <w:t>Costo Adaptación</w:t>
            </w:r>
            <w:r>
              <w:rPr>
                <w:rFonts w:ascii="Arial" w:hAnsi="Arial" w:cs="Arial"/>
                <w:lang w:val="es-ES" w:eastAsia="es-ES"/>
              </w:rPr>
              <w:br/>
              <w:t>Taxímetros Parlante e</w:t>
            </w:r>
            <w:r>
              <w:rPr>
                <w:rFonts w:ascii="Arial" w:hAnsi="Arial" w:cs="Arial"/>
                <w:lang w:val="es-ES" w:eastAsia="es-ES"/>
              </w:rPr>
              <w:br/>
              <w:t>Impresora</w:t>
            </w:r>
          </w:p>
        </w:tc>
      </w:tr>
      <w:tr w:rsidR="00703791">
        <w:trPr>
          <w:trHeight w:hRule="exact" w:val="245"/>
        </w:trPr>
        <w:tc>
          <w:tcPr>
            <w:tcW w:w="1694"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7" w:lineRule="exact"/>
              <w:ind w:left="120"/>
              <w:textAlignment w:val="baseline"/>
              <w:rPr>
                <w:rFonts w:ascii="Arial" w:hAnsi="Arial" w:cs="Arial"/>
                <w:lang w:val="es-ES" w:eastAsia="es-ES"/>
              </w:rPr>
            </w:pPr>
            <w:r>
              <w:rPr>
                <w:rFonts w:ascii="Arial" w:hAnsi="Arial" w:cs="Arial"/>
                <w:lang w:val="es-ES" w:eastAsia="es-ES"/>
              </w:rPr>
              <w:t>Taller ARSA</w:t>
            </w:r>
          </w:p>
        </w:tc>
        <w:tc>
          <w:tcPr>
            <w:tcW w:w="1157"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7" w:lineRule="exact"/>
              <w:jc w:val="center"/>
              <w:textAlignment w:val="baseline"/>
              <w:rPr>
                <w:rFonts w:ascii="Arial" w:hAnsi="Arial" w:cs="Arial"/>
                <w:lang w:val="es-ES" w:eastAsia="es-ES"/>
              </w:rPr>
            </w:pPr>
            <w:r>
              <w:rPr>
                <w:rFonts w:ascii="Arial" w:hAnsi="Arial" w:cs="Arial"/>
                <w:lang w:val="es-ES" w:eastAsia="es-ES"/>
              </w:rPr>
              <w:t>DIGITAX</w:t>
            </w:r>
          </w:p>
        </w:tc>
        <w:tc>
          <w:tcPr>
            <w:tcW w:w="2290"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7" w:lineRule="exact"/>
              <w:jc w:val="center"/>
              <w:textAlignment w:val="baseline"/>
              <w:rPr>
                <w:rFonts w:ascii="Arial" w:hAnsi="Arial" w:cs="Arial"/>
                <w:lang w:val="es-ES" w:eastAsia="es-ES"/>
              </w:rPr>
            </w:pPr>
            <w:r>
              <w:rPr>
                <w:rFonts w:ascii="Arial" w:hAnsi="Arial" w:cs="Arial"/>
                <w:lang w:val="es-ES" w:eastAsia="es-ES"/>
              </w:rPr>
              <w:t>1700</w:t>
            </w:r>
          </w:p>
        </w:tc>
        <w:tc>
          <w:tcPr>
            <w:tcW w:w="2707" w:type="dxa"/>
            <w:tcBorders>
              <w:top w:val="single" w:sz="4" w:space="0" w:color="auto"/>
              <w:left w:val="single" w:sz="4" w:space="0" w:color="auto"/>
              <w:bottom w:val="single" w:sz="4" w:space="0" w:color="auto"/>
              <w:right w:val="single" w:sz="4" w:space="0" w:color="auto"/>
            </w:tcBorders>
            <w:vAlign w:val="center"/>
          </w:tcPr>
          <w:p w:rsidR="00703791" w:rsidRDefault="00F45DFF">
            <w:pPr>
              <w:tabs>
                <w:tab w:val="decimal" w:pos="1368"/>
              </w:tabs>
              <w:kinsoku w:val="0"/>
              <w:overflowPunct w:val="0"/>
              <w:autoSpaceDE/>
              <w:autoSpaceDN/>
              <w:adjustRightInd/>
              <w:spacing w:line="227" w:lineRule="exact"/>
              <w:textAlignment w:val="baseline"/>
              <w:rPr>
                <w:rFonts w:ascii="Arial" w:hAnsi="Arial" w:cs="Arial"/>
                <w:lang w:val="es-ES" w:eastAsia="es-ES"/>
              </w:rPr>
            </w:pPr>
            <w:r>
              <w:rPr>
                <w:rFonts w:ascii="Arial" w:hAnsi="Arial" w:cs="Arial"/>
                <w:lang w:val="es-ES" w:eastAsia="es-ES"/>
              </w:rPr>
              <w:t>0255,000</w:t>
            </w:r>
          </w:p>
        </w:tc>
      </w:tr>
      <w:tr w:rsidR="00703791">
        <w:trPr>
          <w:trHeight w:hRule="exact" w:val="240"/>
        </w:trPr>
        <w:tc>
          <w:tcPr>
            <w:tcW w:w="1694"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32" w:lineRule="exact"/>
              <w:ind w:left="120"/>
              <w:textAlignment w:val="baseline"/>
              <w:rPr>
                <w:rFonts w:ascii="Arial" w:hAnsi="Arial" w:cs="Arial"/>
                <w:lang w:val="es-ES" w:eastAsia="es-ES"/>
              </w:rPr>
            </w:pPr>
            <w:r>
              <w:rPr>
                <w:rFonts w:ascii="Arial" w:hAnsi="Arial" w:cs="Arial"/>
                <w:lang w:val="es-ES" w:eastAsia="es-ES"/>
              </w:rPr>
              <w:t>Taller MARTAS</w:t>
            </w:r>
          </w:p>
        </w:tc>
        <w:tc>
          <w:tcPr>
            <w:tcW w:w="1157" w:type="dxa"/>
            <w:tcBorders>
              <w:top w:val="single" w:sz="4" w:space="0" w:color="auto"/>
              <w:left w:val="single" w:sz="4" w:space="0" w:color="auto"/>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c>
          <w:tcPr>
            <w:tcW w:w="2290" w:type="dxa"/>
            <w:tcBorders>
              <w:top w:val="single" w:sz="4" w:space="0" w:color="auto"/>
              <w:left w:val="single" w:sz="4" w:space="0" w:color="auto"/>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c>
          <w:tcPr>
            <w:tcW w:w="2707" w:type="dxa"/>
            <w:tcBorders>
              <w:top w:val="single" w:sz="4" w:space="0" w:color="auto"/>
              <w:left w:val="single" w:sz="4" w:space="0" w:color="auto"/>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r>
      <w:tr w:rsidR="00703791">
        <w:trPr>
          <w:trHeight w:hRule="exact" w:val="470"/>
        </w:trPr>
        <w:tc>
          <w:tcPr>
            <w:tcW w:w="1694"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line="228" w:lineRule="exact"/>
              <w:ind w:left="108" w:right="288"/>
              <w:textAlignment w:val="baseline"/>
              <w:rPr>
                <w:rFonts w:ascii="Arial" w:hAnsi="Arial" w:cs="Arial"/>
                <w:spacing w:val="-2"/>
                <w:lang w:val="es-ES" w:eastAsia="es-ES"/>
              </w:rPr>
            </w:pPr>
            <w:r>
              <w:rPr>
                <w:rFonts w:ascii="Arial" w:hAnsi="Arial" w:cs="Arial"/>
                <w:spacing w:val="-2"/>
                <w:lang w:val="es-ES" w:eastAsia="es-ES"/>
              </w:rPr>
              <w:t>Taller La Casa de las Marías</w:t>
            </w:r>
          </w:p>
        </w:tc>
        <w:tc>
          <w:tcPr>
            <w:tcW w:w="1157"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4" w:line="237" w:lineRule="exact"/>
              <w:jc w:val="center"/>
              <w:textAlignment w:val="baseline"/>
              <w:rPr>
                <w:rFonts w:ascii="Arial" w:hAnsi="Arial" w:cs="Arial"/>
                <w:lang w:val="es-ES" w:eastAsia="es-ES"/>
              </w:rPr>
            </w:pPr>
            <w:r>
              <w:rPr>
                <w:rFonts w:ascii="Arial" w:hAnsi="Arial" w:cs="Arial"/>
                <w:lang w:val="es-ES" w:eastAsia="es-ES"/>
              </w:rPr>
              <w:t>NEOTAX</w:t>
            </w:r>
          </w:p>
        </w:tc>
        <w:tc>
          <w:tcPr>
            <w:tcW w:w="2290"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2" w:line="237" w:lineRule="exact"/>
              <w:jc w:val="center"/>
              <w:textAlignment w:val="baseline"/>
              <w:rPr>
                <w:rFonts w:ascii="Arial" w:hAnsi="Arial" w:cs="Arial"/>
                <w:lang w:val="es-ES" w:eastAsia="es-ES"/>
              </w:rPr>
            </w:pPr>
            <w:r>
              <w:rPr>
                <w:rFonts w:ascii="Arial" w:hAnsi="Arial" w:cs="Arial"/>
                <w:lang w:val="es-ES" w:eastAsia="es-ES"/>
              </w:rPr>
              <w:t>4250</w:t>
            </w:r>
          </w:p>
        </w:tc>
        <w:tc>
          <w:tcPr>
            <w:tcW w:w="2707" w:type="dxa"/>
            <w:tcBorders>
              <w:top w:val="single" w:sz="4" w:space="0" w:color="auto"/>
              <w:left w:val="single" w:sz="4" w:space="0" w:color="auto"/>
              <w:bottom w:val="single" w:sz="4" w:space="0" w:color="auto"/>
              <w:right w:val="single" w:sz="4" w:space="0" w:color="auto"/>
            </w:tcBorders>
          </w:tcPr>
          <w:p w:rsidR="00703791" w:rsidRDefault="00F45DFF">
            <w:pPr>
              <w:tabs>
                <w:tab w:val="decimal" w:pos="1368"/>
              </w:tabs>
              <w:kinsoku w:val="0"/>
              <w:overflowPunct w:val="0"/>
              <w:autoSpaceDE/>
              <w:autoSpaceDN/>
              <w:adjustRightInd/>
              <w:spacing w:after="209" w:line="237" w:lineRule="exact"/>
              <w:textAlignment w:val="baseline"/>
              <w:rPr>
                <w:rFonts w:ascii="Arial" w:hAnsi="Arial" w:cs="Arial"/>
                <w:lang w:val="es-ES" w:eastAsia="es-ES"/>
              </w:rPr>
            </w:pPr>
            <w:r>
              <w:rPr>
                <w:rFonts w:ascii="Arial" w:hAnsi="Arial" w:cs="Arial"/>
                <w:lang w:val="es-ES" w:eastAsia="es-ES"/>
              </w:rPr>
              <w:t>0155,000</w:t>
            </w:r>
          </w:p>
        </w:tc>
      </w:tr>
      <w:tr w:rsidR="00703791">
        <w:trPr>
          <w:trHeight w:hRule="exact" w:val="475"/>
        </w:trPr>
        <w:tc>
          <w:tcPr>
            <w:tcW w:w="1694"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line="223" w:lineRule="exact"/>
              <w:ind w:left="108"/>
              <w:textAlignment w:val="baseline"/>
              <w:rPr>
                <w:rFonts w:ascii="Arial" w:hAnsi="Arial" w:cs="Arial"/>
                <w:lang w:val="es-ES" w:eastAsia="es-ES"/>
              </w:rPr>
            </w:pPr>
            <w:r>
              <w:rPr>
                <w:rFonts w:ascii="Arial" w:hAnsi="Arial" w:cs="Arial"/>
                <w:lang w:val="es-ES" w:eastAsia="es-ES"/>
              </w:rPr>
              <w:t>Taller Solís y Solís S.A.</w:t>
            </w:r>
          </w:p>
        </w:tc>
        <w:tc>
          <w:tcPr>
            <w:tcW w:w="1157"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4" w:line="237" w:lineRule="exact"/>
              <w:jc w:val="center"/>
              <w:textAlignment w:val="baseline"/>
              <w:rPr>
                <w:rFonts w:ascii="Arial" w:hAnsi="Arial" w:cs="Arial"/>
                <w:lang w:val="es-ES" w:eastAsia="es-ES"/>
              </w:rPr>
            </w:pPr>
            <w:r>
              <w:rPr>
                <w:rFonts w:ascii="Arial" w:hAnsi="Arial" w:cs="Arial"/>
                <w:lang w:val="es-ES" w:eastAsia="es-ES"/>
              </w:rPr>
              <w:t>TAXICAR</w:t>
            </w:r>
          </w:p>
        </w:tc>
        <w:tc>
          <w:tcPr>
            <w:tcW w:w="2290" w:type="dxa"/>
            <w:tcBorders>
              <w:top w:val="single" w:sz="4" w:space="0" w:color="auto"/>
              <w:left w:val="single" w:sz="4" w:space="0" w:color="auto"/>
              <w:bottom w:val="single" w:sz="4" w:space="0" w:color="auto"/>
              <w:right w:val="single" w:sz="4" w:space="0" w:color="auto"/>
            </w:tcBorders>
          </w:tcPr>
          <w:p w:rsidR="00703791" w:rsidRDefault="00F45DFF">
            <w:pPr>
              <w:kinsoku w:val="0"/>
              <w:overflowPunct w:val="0"/>
              <w:autoSpaceDE/>
              <w:autoSpaceDN/>
              <w:adjustRightInd/>
              <w:spacing w:after="214" w:line="237" w:lineRule="exact"/>
              <w:jc w:val="center"/>
              <w:textAlignment w:val="baseline"/>
              <w:rPr>
                <w:rFonts w:ascii="Arial" w:hAnsi="Arial" w:cs="Arial"/>
                <w:lang w:val="es-ES" w:eastAsia="es-ES"/>
              </w:rPr>
            </w:pPr>
            <w:r>
              <w:rPr>
                <w:rFonts w:ascii="Arial" w:hAnsi="Arial" w:cs="Arial"/>
                <w:lang w:val="es-ES" w:eastAsia="es-ES"/>
              </w:rPr>
              <w:t>2000</w:t>
            </w:r>
          </w:p>
        </w:tc>
        <w:tc>
          <w:tcPr>
            <w:tcW w:w="2707" w:type="dxa"/>
            <w:tcBorders>
              <w:top w:val="single" w:sz="4" w:space="0" w:color="auto"/>
              <w:left w:val="single" w:sz="4" w:space="0" w:color="auto"/>
              <w:bottom w:val="single" w:sz="4" w:space="0" w:color="auto"/>
              <w:right w:val="single" w:sz="4" w:space="0" w:color="auto"/>
            </w:tcBorders>
          </w:tcPr>
          <w:p w:rsidR="00703791" w:rsidRDefault="00F45DFF">
            <w:pPr>
              <w:tabs>
                <w:tab w:val="decimal" w:pos="1368"/>
              </w:tabs>
              <w:kinsoku w:val="0"/>
              <w:overflowPunct w:val="0"/>
              <w:autoSpaceDE/>
              <w:autoSpaceDN/>
              <w:adjustRightInd/>
              <w:spacing w:after="214" w:line="237" w:lineRule="exact"/>
              <w:textAlignment w:val="baseline"/>
              <w:rPr>
                <w:rFonts w:ascii="Arial" w:hAnsi="Arial" w:cs="Arial"/>
                <w:lang w:val="es-ES" w:eastAsia="es-ES"/>
              </w:rPr>
            </w:pPr>
            <w:r>
              <w:rPr>
                <w:rFonts w:ascii="Arial" w:hAnsi="Arial" w:cs="Arial"/>
                <w:lang w:val="es-ES" w:eastAsia="es-ES"/>
              </w:rPr>
              <w:t>0150,000</w:t>
            </w:r>
          </w:p>
        </w:tc>
      </w:tr>
      <w:tr w:rsidR="00703791">
        <w:trPr>
          <w:trHeight w:hRule="exact" w:val="245"/>
        </w:trPr>
        <w:tc>
          <w:tcPr>
            <w:tcW w:w="1694" w:type="dxa"/>
            <w:tcBorders>
              <w:top w:val="single" w:sz="4" w:space="0" w:color="auto"/>
              <w:left w:val="single" w:sz="4" w:space="0" w:color="auto"/>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c>
          <w:tcPr>
            <w:tcW w:w="1157"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8" w:lineRule="exact"/>
              <w:jc w:val="center"/>
              <w:textAlignment w:val="baseline"/>
              <w:rPr>
                <w:rFonts w:ascii="Arial" w:hAnsi="Arial" w:cs="Arial"/>
                <w:lang w:val="es-ES" w:eastAsia="es-ES"/>
              </w:rPr>
            </w:pPr>
            <w:r>
              <w:rPr>
                <w:rFonts w:ascii="Arial" w:hAnsi="Arial" w:cs="Arial"/>
                <w:lang w:val="es-ES" w:eastAsia="es-ES"/>
              </w:rPr>
              <w:t>Total</w:t>
            </w:r>
          </w:p>
        </w:tc>
        <w:tc>
          <w:tcPr>
            <w:tcW w:w="2290" w:type="dxa"/>
            <w:tcBorders>
              <w:top w:val="single" w:sz="4" w:space="0" w:color="auto"/>
              <w:left w:val="single" w:sz="4" w:space="0" w:color="auto"/>
              <w:bottom w:val="single" w:sz="4" w:space="0" w:color="auto"/>
              <w:right w:val="single" w:sz="4" w:space="0" w:color="auto"/>
            </w:tcBorders>
            <w:vAlign w:val="center"/>
          </w:tcPr>
          <w:p w:rsidR="00703791" w:rsidRDefault="00F45DFF">
            <w:pPr>
              <w:kinsoku w:val="0"/>
              <w:overflowPunct w:val="0"/>
              <w:autoSpaceDE/>
              <w:autoSpaceDN/>
              <w:adjustRightInd/>
              <w:spacing w:line="228" w:lineRule="exact"/>
              <w:jc w:val="center"/>
              <w:textAlignment w:val="baseline"/>
              <w:rPr>
                <w:rFonts w:ascii="Arial" w:hAnsi="Arial" w:cs="Arial"/>
                <w:lang w:val="es-ES" w:eastAsia="es-ES"/>
              </w:rPr>
            </w:pPr>
            <w:r>
              <w:rPr>
                <w:rFonts w:ascii="Arial" w:hAnsi="Arial" w:cs="Arial"/>
                <w:lang w:val="es-ES" w:eastAsia="es-ES"/>
              </w:rPr>
              <w:t>7900</w:t>
            </w:r>
          </w:p>
        </w:tc>
        <w:tc>
          <w:tcPr>
            <w:tcW w:w="2707" w:type="dxa"/>
            <w:tcBorders>
              <w:top w:val="single" w:sz="4" w:space="0" w:color="auto"/>
              <w:left w:val="single" w:sz="4" w:space="0" w:color="auto"/>
              <w:bottom w:val="single" w:sz="4" w:space="0" w:color="auto"/>
              <w:right w:val="single" w:sz="4" w:space="0" w:color="auto"/>
            </w:tcBorders>
          </w:tcPr>
          <w:p w:rsidR="00703791" w:rsidRDefault="00703791">
            <w:pPr>
              <w:kinsoku w:val="0"/>
              <w:overflowPunct w:val="0"/>
              <w:autoSpaceDE/>
              <w:autoSpaceDN/>
              <w:adjustRightInd/>
              <w:textAlignment w:val="baseline"/>
              <w:rPr>
                <w:sz w:val="24"/>
                <w:szCs w:val="24"/>
                <w:lang w:eastAsia="en-US"/>
              </w:rPr>
            </w:pPr>
          </w:p>
        </w:tc>
      </w:tr>
    </w:tbl>
    <w:p w:rsidR="00703791" w:rsidRDefault="00703791">
      <w:pPr>
        <w:kinsoku w:val="0"/>
        <w:overflowPunct w:val="0"/>
        <w:autoSpaceDE/>
        <w:autoSpaceDN/>
        <w:adjustRightInd/>
        <w:spacing w:after="221" w:line="20" w:lineRule="exact"/>
        <w:ind w:left="576" w:right="576"/>
        <w:textAlignment w:val="baseline"/>
        <w:rPr>
          <w:sz w:val="24"/>
          <w:szCs w:val="24"/>
        </w:rPr>
      </w:pPr>
    </w:p>
    <w:p w:rsidR="00703791" w:rsidRDefault="00F45DFF">
      <w:pPr>
        <w:kinsoku w:val="0"/>
        <w:overflowPunct w:val="0"/>
        <w:autoSpaceDE/>
        <w:autoSpaceDN/>
        <w:adjustRightInd/>
        <w:spacing w:line="228" w:lineRule="exact"/>
        <w:ind w:left="936" w:right="864"/>
        <w:jc w:val="both"/>
        <w:textAlignment w:val="baseline"/>
        <w:rPr>
          <w:lang w:val="es-ES" w:eastAsia="es-ES"/>
        </w:rPr>
      </w:pPr>
      <w:r>
        <w:rPr>
          <w:lang w:val="es-ES" w:eastAsia="es-ES"/>
        </w:rPr>
        <w:t>Con lo anterior, de conformidad con lo dispuesto en este acuerdo, a partir del 1° de julio del 2017, la falta de este requisito deberá considerarse en el Manual de Inspección Vehicular como falta grave, lográndose en diciembre del 2017, se cuente con el cien por ciento de los permisionarios y concesionarios con los taxímetros audibles y con impresoras.</w:t>
      </w:r>
    </w:p>
    <w:p w:rsidR="00703791" w:rsidRDefault="00F45DFF">
      <w:pPr>
        <w:kinsoku w:val="0"/>
        <w:overflowPunct w:val="0"/>
        <w:autoSpaceDE/>
        <w:autoSpaceDN/>
        <w:adjustRightInd/>
        <w:spacing w:before="9" w:line="228" w:lineRule="exact"/>
        <w:ind w:left="936" w:right="864"/>
        <w:jc w:val="both"/>
        <w:textAlignment w:val="baseline"/>
        <w:rPr>
          <w:lang w:val="es-ES" w:eastAsia="es-ES"/>
        </w:rPr>
      </w:pPr>
      <w:r>
        <w:rPr>
          <w:lang w:val="es-ES" w:eastAsia="es-ES"/>
        </w:rPr>
        <w:t xml:space="preserve">4. Instruir a la Dirección Ejecutiva para que proceda a coordinar la realización de la correspondiente publicación en un diario de circulación nacional y en La Gaceta, a fin de </w:t>
      </w:r>
      <w:proofErr w:type="gramStart"/>
      <w:r>
        <w:rPr>
          <w:lang w:val="es-ES" w:eastAsia="es-ES"/>
        </w:rPr>
        <w:t>que</w:t>
      </w:r>
      <w:proofErr w:type="gramEnd"/>
      <w:r>
        <w:rPr>
          <w:lang w:val="es-ES" w:eastAsia="es-ES"/>
        </w:rPr>
        <w:t xml:space="preserve"> por medio de una reseña del presente acuerdo, se comunique a todos los concesionarios de taxi lo aquí dispuesto.</w:t>
      </w:r>
    </w:p>
    <w:p w:rsidR="00703791" w:rsidRDefault="00F45DFF">
      <w:pPr>
        <w:kinsoku w:val="0"/>
        <w:overflowPunct w:val="0"/>
        <w:autoSpaceDE/>
        <w:autoSpaceDN/>
        <w:adjustRightInd/>
        <w:spacing w:before="37" w:line="228" w:lineRule="exact"/>
        <w:ind w:left="936"/>
        <w:textAlignment w:val="baseline"/>
        <w:rPr>
          <w:spacing w:val="-16"/>
          <w:lang w:val="es-ES" w:eastAsia="es-ES"/>
        </w:rPr>
      </w:pPr>
      <w:r>
        <w:rPr>
          <w:spacing w:val="-16"/>
          <w:lang w:val="es-ES" w:eastAsia="es-ES"/>
        </w:rPr>
        <w:t>(…)</w:t>
      </w:r>
    </w:p>
    <w:p w:rsidR="00703791" w:rsidRDefault="00F45DFF">
      <w:pPr>
        <w:kinsoku w:val="0"/>
        <w:overflowPunct w:val="0"/>
        <w:autoSpaceDE/>
        <w:autoSpaceDN/>
        <w:adjustRightInd/>
        <w:spacing w:before="236" w:line="312" w:lineRule="exact"/>
        <w:ind w:left="72"/>
        <w:jc w:val="both"/>
        <w:textAlignment w:val="baseline"/>
        <w:rPr>
          <w:spacing w:val="4"/>
          <w:sz w:val="23"/>
          <w:szCs w:val="23"/>
          <w:lang w:val="es-ES" w:eastAsia="es-ES"/>
        </w:rPr>
      </w:pPr>
      <w:r>
        <w:rPr>
          <w:b/>
          <w:bCs/>
          <w:spacing w:val="4"/>
          <w:sz w:val="23"/>
          <w:szCs w:val="23"/>
          <w:lang w:val="es-ES" w:eastAsia="es-ES"/>
        </w:rPr>
        <w:t xml:space="preserve">TERCERO. -El 12 de junio del 2017, la </w:t>
      </w:r>
      <w:r>
        <w:rPr>
          <w:b/>
          <w:bCs/>
          <w:spacing w:val="4"/>
          <w:lang w:val="es-ES" w:eastAsia="es-ES"/>
        </w:rPr>
        <w:t>F.N.D.C.D.T.F.R.L.</w:t>
      </w:r>
      <w:r>
        <w:rPr>
          <w:b/>
          <w:bCs/>
          <w:spacing w:val="4"/>
          <w:sz w:val="23"/>
          <w:szCs w:val="23"/>
          <w:lang w:val="es-ES" w:eastAsia="es-ES"/>
        </w:rPr>
        <w:t xml:space="preserve">, </w:t>
      </w:r>
      <w:r>
        <w:rPr>
          <w:spacing w:val="4"/>
          <w:sz w:val="23"/>
          <w:szCs w:val="23"/>
          <w:lang w:val="es-ES" w:eastAsia="es-ES"/>
        </w:rPr>
        <w:t xml:space="preserve">cédula jurídica …, representada por </w:t>
      </w:r>
      <w:r>
        <w:rPr>
          <w:b/>
          <w:bCs/>
          <w:spacing w:val="4"/>
          <w:sz w:val="23"/>
          <w:szCs w:val="23"/>
          <w:lang w:val="es-ES" w:eastAsia="es-ES"/>
        </w:rPr>
        <w:t xml:space="preserve">E.B.G., </w:t>
      </w:r>
      <w:r>
        <w:rPr>
          <w:spacing w:val="4"/>
          <w:sz w:val="23"/>
          <w:szCs w:val="23"/>
          <w:lang w:val="es-ES" w:eastAsia="es-ES"/>
        </w:rPr>
        <w:t xml:space="preserve">cédula de identidad número …; en contra del </w:t>
      </w:r>
      <w:r>
        <w:rPr>
          <w:b/>
          <w:bCs/>
          <w:spacing w:val="4"/>
          <w:sz w:val="23"/>
          <w:szCs w:val="23"/>
          <w:lang w:val="es-ES" w:eastAsia="es-ES"/>
        </w:rPr>
        <w:t xml:space="preserve">Artículo 5.1 de la Sesión Ordinaria 3-2017, celebrada el 1 de febrero de 2017 </w:t>
      </w:r>
      <w:r>
        <w:rPr>
          <w:spacing w:val="4"/>
          <w:sz w:val="23"/>
          <w:szCs w:val="23"/>
          <w:lang w:val="es-ES" w:eastAsia="es-ES"/>
        </w:rPr>
        <w:t xml:space="preserve">y el </w:t>
      </w:r>
      <w:r>
        <w:rPr>
          <w:b/>
          <w:bCs/>
          <w:spacing w:val="4"/>
          <w:sz w:val="23"/>
          <w:szCs w:val="23"/>
          <w:lang w:val="es-ES" w:eastAsia="es-ES"/>
        </w:rPr>
        <w:t xml:space="preserve">Artículo 3.2 de la Sesión Ordinaria 7-2017, celebrada el 22 de febrero de 2017, </w:t>
      </w:r>
      <w:r>
        <w:rPr>
          <w:spacing w:val="4"/>
          <w:sz w:val="23"/>
          <w:szCs w:val="23"/>
          <w:lang w:val="es-ES" w:eastAsia="es-ES"/>
        </w:rPr>
        <w:t>argumentando en resumen los siguiente:</w:t>
      </w:r>
    </w:p>
    <w:p w:rsidR="00703791" w:rsidRDefault="00F45DFF">
      <w:pPr>
        <w:kinsoku w:val="0"/>
        <w:overflowPunct w:val="0"/>
        <w:autoSpaceDE/>
        <w:autoSpaceDN/>
        <w:adjustRightInd/>
        <w:spacing w:before="338" w:after="1028" w:line="295" w:lineRule="exact"/>
        <w:ind w:left="72"/>
        <w:jc w:val="both"/>
        <w:textAlignment w:val="baseline"/>
        <w:rPr>
          <w:spacing w:val="-2"/>
          <w:sz w:val="23"/>
          <w:szCs w:val="23"/>
          <w:lang w:val="es-ES" w:eastAsia="es-ES"/>
        </w:rPr>
      </w:pPr>
      <w:r w:rsidRPr="00F45DFF">
        <w:rPr>
          <w:rFonts w:ascii="Arial" w:hAnsi="Arial" w:cs="Arial"/>
          <w:b/>
          <w:spacing w:val="-2"/>
          <w:lang w:val="es-ES" w:eastAsia="es-ES"/>
        </w:rPr>
        <w:t>a)</w:t>
      </w:r>
      <w:r>
        <w:rPr>
          <w:rFonts w:ascii="Arial" w:hAnsi="Arial" w:cs="Arial"/>
          <w:spacing w:val="-2"/>
          <w:lang w:val="es-ES" w:eastAsia="es-ES"/>
        </w:rPr>
        <w:t xml:space="preserve"> </w:t>
      </w:r>
      <w:r>
        <w:rPr>
          <w:spacing w:val="-2"/>
          <w:sz w:val="23"/>
          <w:szCs w:val="23"/>
          <w:lang w:val="es-ES" w:eastAsia="es-ES"/>
        </w:rPr>
        <w:t>Los acuerdos de la Junta Directiva no son legales y resultan contrarios al Ordenamiento. Que el Acuerdo 3.2 de la Sesión 7-2017 del 22 de febrero del 2017, no tiene una estructuración singular y directa, sino que está relacionada con otro acuerdo tomado dos años antes; de tal forma que el vínculo resultó impreciso y no cumple con una técnica depurada y ordenada. De la redacción del</w:t>
      </w:r>
    </w:p>
    <w:p w:rsidR="00703791" w:rsidRDefault="00703791">
      <w:pPr>
        <w:widowControl/>
        <w:rPr>
          <w:sz w:val="24"/>
          <w:szCs w:val="24"/>
        </w:rPr>
        <w:sectPr w:rsidR="00703791">
          <w:pgSz w:w="12312" w:h="15768"/>
          <w:pgMar w:top="1520" w:right="1536" w:bottom="234" w:left="1776" w:header="720" w:footer="720" w:gutter="0"/>
          <w:cols w:space="720"/>
          <w:noEndnote/>
        </w:sectPr>
      </w:pPr>
    </w:p>
    <w:p w:rsidR="00703791" w:rsidRDefault="00703791">
      <w:pPr>
        <w:widowControl/>
        <w:rPr>
          <w:sz w:val="24"/>
          <w:szCs w:val="24"/>
        </w:rPr>
        <w:sectPr w:rsidR="00703791">
          <w:type w:val="continuous"/>
          <w:pgSz w:w="12312" w:h="15768"/>
          <w:pgMar w:top="1520" w:right="1700" w:bottom="234" w:left="8392" w:header="720" w:footer="720" w:gutter="0"/>
          <w:cols w:space="720"/>
          <w:noEndnote/>
        </w:sectPr>
      </w:pPr>
    </w:p>
    <w:p w:rsidR="00703791" w:rsidRDefault="00F45DFF">
      <w:pPr>
        <w:kinsoku w:val="0"/>
        <w:overflowPunct w:val="0"/>
        <w:autoSpaceDE/>
        <w:autoSpaceDN/>
        <w:adjustRightInd/>
        <w:spacing w:before="31" w:line="279" w:lineRule="exact"/>
        <w:ind w:left="72" w:right="72"/>
        <w:jc w:val="both"/>
        <w:textAlignment w:val="baseline"/>
        <w:rPr>
          <w:sz w:val="22"/>
          <w:szCs w:val="22"/>
          <w:lang w:val="es-ES" w:eastAsia="es-ES"/>
        </w:rPr>
      </w:pPr>
      <w:r>
        <w:rPr>
          <w:sz w:val="22"/>
          <w:szCs w:val="22"/>
          <w:lang w:val="es-ES" w:eastAsia="es-ES"/>
        </w:rPr>
        <w:t xml:space="preserve">acto que utiliza el concepto jurídico </w:t>
      </w:r>
      <w:r>
        <w:rPr>
          <w:b/>
          <w:bCs/>
          <w:sz w:val="24"/>
          <w:szCs w:val="24"/>
          <w:lang w:val="es-ES" w:eastAsia="es-ES"/>
        </w:rPr>
        <w:t xml:space="preserve">Adición, </w:t>
      </w:r>
      <w:r>
        <w:rPr>
          <w:sz w:val="22"/>
          <w:szCs w:val="22"/>
          <w:lang w:val="es-ES" w:eastAsia="es-ES"/>
        </w:rPr>
        <w:t>no se aclara si se pretende sustituir una parte del texto o agregar algo al texto existente, o incorpora un texto adicional.</w:t>
      </w:r>
    </w:p>
    <w:p w:rsidR="00703791" w:rsidRDefault="00F45DFF">
      <w:pPr>
        <w:kinsoku w:val="0"/>
        <w:overflowPunct w:val="0"/>
        <w:autoSpaceDE/>
        <w:autoSpaceDN/>
        <w:adjustRightInd/>
        <w:spacing w:before="304" w:line="281" w:lineRule="exact"/>
        <w:ind w:left="72" w:right="72"/>
        <w:jc w:val="both"/>
        <w:textAlignment w:val="baseline"/>
        <w:rPr>
          <w:sz w:val="22"/>
          <w:szCs w:val="22"/>
          <w:lang w:val="es-ES" w:eastAsia="es-ES"/>
        </w:rPr>
      </w:pPr>
      <w:r w:rsidRPr="00F45DFF">
        <w:rPr>
          <w:b/>
          <w:sz w:val="22"/>
          <w:szCs w:val="22"/>
          <w:lang w:val="es-ES" w:eastAsia="es-ES"/>
        </w:rPr>
        <w:t>b)</w:t>
      </w:r>
      <w:r>
        <w:rPr>
          <w:sz w:val="22"/>
          <w:szCs w:val="22"/>
          <w:lang w:val="es-ES" w:eastAsia="es-ES"/>
        </w:rPr>
        <w:t xml:space="preserve"> El artículo 7.3 de la Sesión 38-2015 obedeció al cumplimiento del oficio UAJ-52-2015 presentado por el Consejo Nacional de Rehabilitación y Educación Especial (CNREE) sobre los taxímetros audibles.</w:t>
      </w:r>
    </w:p>
    <w:p w:rsidR="00703791" w:rsidRDefault="00F45DFF">
      <w:pPr>
        <w:kinsoku w:val="0"/>
        <w:overflowPunct w:val="0"/>
        <w:autoSpaceDE/>
        <w:autoSpaceDN/>
        <w:adjustRightInd/>
        <w:spacing w:before="13" w:line="289" w:lineRule="exact"/>
        <w:ind w:left="72" w:right="72"/>
        <w:jc w:val="both"/>
        <w:textAlignment w:val="baseline"/>
        <w:rPr>
          <w:sz w:val="22"/>
          <w:szCs w:val="22"/>
          <w:lang w:val="es-ES" w:eastAsia="es-ES"/>
        </w:rPr>
      </w:pPr>
      <w:r>
        <w:rPr>
          <w:b/>
          <w:bCs/>
          <w:sz w:val="24"/>
          <w:szCs w:val="24"/>
          <w:lang w:val="es-ES" w:eastAsia="es-ES"/>
        </w:rPr>
        <w:t xml:space="preserve">e) </w:t>
      </w:r>
      <w:r>
        <w:rPr>
          <w:sz w:val="22"/>
          <w:szCs w:val="22"/>
          <w:lang w:val="es-ES" w:eastAsia="es-ES"/>
        </w:rPr>
        <w:t>En el año 2014, se promovieron varios recursos de amparos que significaron dos votos que modificaron la línea jurisprudencial, que venía a incluir un 10% de las unidades de taxi para ingresar a la totalidad de las unidades (voto 2014-19376 de las 9:05 del 28 de noviembre del 2014, y el voto 2014-20146 de las 9:05 del 11 de diciembre del 2014)</w:t>
      </w:r>
    </w:p>
    <w:p w:rsidR="00703791" w:rsidRDefault="00F45DFF">
      <w:pPr>
        <w:numPr>
          <w:ilvl w:val="0"/>
          <w:numId w:val="4"/>
        </w:numPr>
        <w:kinsoku w:val="0"/>
        <w:overflowPunct w:val="0"/>
        <w:autoSpaceDE/>
        <w:autoSpaceDN/>
        <w:adjustRightInd/>
        <w:spacing w:before="6" w:line="289" w:lineRule="exact"/>
        <w:ind w:right="72"/>
        <w:jc w:val="both"/>
        <w:textAlignment w:val="baseline"/>
        <w:rPr>
          <w:sz w:val="22"/>
          <w:szCs w:val="22"/>
          <w:lang w:val="es-ES" w:eastAsia="es-ES"/>
        </w:rPr>
      </w:pPr>
      <w:r>
        <w:rPr>
          <w:sz w:val="22"/>
          <w:szCs w:val="22"/>
          <w:lang w:val="es-ES" w:eastAsia="es-ES"/>
        </w:rPr>
        <w:t>La aplicación de la forma audible e impresa para la totalidad de los Taxímetros contrasta y se opone radicalmente a los porcentajes o proporciones considerados en la Ley 7600, pues el artículo 47 determinó que solamente el 10% de los vehículos debían estar adaptados a las personas con discapacidad, lo que incluía los accesorios para las unidades.</w:t>
      </w:r>
    </w:p>
    <w:p w:rsidR="00703791" w:rsidRDefault="00F45DFF">
      <w:pPr>
        <w:numPr>
          <w:ilvl w:val="0"/>
          <w:numId w:val="4"/>
        </w:numPr>
        <w:kinsoku w:val="0"/>
        <w:overflowPunct w:val="0"/>
        <w:autoSpaceDE/>
        <w:autoSpaceDN/>
        <w:adjustRightInd/>
        <w:spacing w:before="20" w:line="289" w:lineRule="exact"/>
        <w:ind w:right="72"/>
        <w:jc w:val="both"/>
        <w:textAlignment w:val="baseline"/>
        <w:rPr>
          <w:spacing w:val="-1"/>
          <w:sz w:val="22"/>
          <w:szCs w:val="22"/>
          <w:lang w:val="es-ES" w:eastAsia="es-ES"/>
        </w:rPr>
      </w:pPr>
      <w:r>
        <w:rPr>
          <w:spacing w:val="-1"/>
          <w:sz w:val="22"/>
          <w:szCs w:val="22"/>
          <w:lang w:val="es-ES" w:eastAsia="es-ES"/>
        </w:rPr>
        <w:t>La Administración luego de un proceso lento y largo, logró que en forma individual todos los concesionarios firmaran la renovación del Contrato de Concesión, estableciendo disposiciones comunes para todos por igual. No existe siquiera un acuerdo de Junta Directiva que haya instruido a la Administración para la inclusión de lo ordenado por la Sala Constitucional, la única referencia se hace en forma lacónica en el Acuerdo que ahora se combate, pero no lo ordenó en forma expresa, por lo que ese está ante una omisión de la Administración cuyos efectos no pueden ser cargados en su perjuicio. La administración no incorpora en los Contratos de Renovación de Concesión, ninguna leyenda, condición, indicación, especificación o referencia de las nuevas características que debían tener los taxímetros. Por lo que estima que la Administración debe iniciar un nuevo proceso individual con cada Concesionario para procurar un Adendum al Contrato o esperar el vencimiento de la Concesión para su incorporación en la totalidad de las concesiones; no pudiendo por medio de un simple acuerdo instruir al Consejo de Seguridad Vial para que se incorporen en el Manual de Revisión Técnica Vehicular la variación en las condiciones y características de los Taxímetros.</w:t>
      </w:r>
    </w:p>
    <w:p w:rsidR="00703791" w:rsidRDefault="00F45DFF">
      <w:pPr>
        <w:numPr>
          <w:ilvl w:val="0"/>
          <w:numId w:val="4"/>
        </w:numPr>
        <w:kinsoku w:val="0"/>
        <w:overflowPunct w:val="0"/>
        <w:autoSpaceDE/>
        <w:autoSpaceDN/>
        <w:adjustRightInd/>
        <w:spacing w:line="286" w:lineRule="exact"/>
        <w:ind w:right="72"/>
        <w:jc w:val="both"/>
        <w:textAlignment w:val="baseline"/>
        <w:rPr>
          <w:sz w:val="22"/>
          <w:szCs w:val="22"/>
          <w:lang w:val="es-ES" w:eastAsia="es-ES"/>
        </w:rPr>
      </w:pPr>
      <w:r>
        <w:rPr>
          <w:sz w:val="22"/>
          <w:szCs w:val="22"/>
          <w:lang w:val="es-ES" w:eastAsia="es-ES"/>
        </w:rPr>
        <w:t>Solicitan dejar sin efecto el Acuerdo 3.2 de la Sesión 7-2017 del 22 de febrero del 2017 y los relacionados por carecer de fundamento legal. Solicita se pida criterio a la Dirección de Asuntos Jurídicos del CTP y de ser necesario a la Procuraduría General de la República, así como que se comunique al Consejo de Seguridad Vial para que suspenda la aplicación del acuerdo dentro del Manual de Revisión Técnica Vehicular. (Léanse los folios del 16 al 25 del expediente administrativo TAT-90-17)</w:t>
      </w:r>
    </w:p>
    <w:p w:rsidR="00703791" w:rsidRDefault="00F45DFF">
      <w:pPr>
        <w:kinsoku w:val="0"/>
        <w:overflowPunct w:val="0"/>
        <w:autoSpaceDE/>
        <w:autoSpaceDN/>
        <w:adjustRightInd/>
        <w:spacing w:before="260" w:after="791" w:line="321" w:lineRule="exact"/>
        <w:ind w:left="72" w:right="72"/>
        <w:jc w:val="both"/>
        <w:textAlignment w:val="baseline"/>
        <w:rPr>
          <w:spacing w:val="-1"/>
          <w:sz w:val="24"/>
          <w:szCs w:val="24"/>
          <w:lang w:val="es-ES" w:eastAsia="es-ES"/>
        </w:rPr>
      </w:pPr>
      <w:r>
        <w:rPr>
          <w:b/>
          <w:bCs/>
          <w:spacing w:val="-1"/>
          <w:sz w:val="24"/>
          <w:szCs w:val="24"/>
          <w:lang w:val="es-ES" w:eastAsia="es-ES"/>
        </w:rPr>
        <w:t xml:space="preserve">TERCERO. </w:t>
      </w:r>
      <w:r>
        <w:rPr>
          <w:spacing w:val="-1"/>
          <w:sz w:val="24"/>
          <w:szCs w:val="24"/>
          <w:lang w:val="es-ES" w:eastAsia="es-ES"/>
        </w:rPr>
        <w:t xml:space="preserve">La Junta Directiva del Consejo de Transporte Público en el </w:t>
      </w:r>
      <w:r>
        <w:rPr>
          <w:b/>
          <w:bCs/>
          <w:spacing w:val="-1"/>
          <w:sz w:val="24"/>
          <w:szCs w:val="24"/>
          <w:lang w:val="es-ES" w:eastAsia="es-ES"/>
        </w:rPr>
        <w:t>Artículo 7.17 de la Sesión Ordinaria 26</w:t>
      </w:r>
      <w:r>
        <w:rPr>
          <w:rFonts w:ascii="Bookman Old Style" w:hAnsi="Bookman Old Style" w:cs="Bookman Old Style"/>
          <w:b/>
          <w:bCs/>
          <w:spacing w:val="-1"/>
          <w:sz w:val="23"/>
          <w:szCs w:val="23"/>
          <w:lang w:val="es-ES" w:eastAsia="es-ES"/>
        </w:rPr>
        <w:t>-</w:t>
      </w:r>
      <w:r>
        <w:rPr>
          <w:b/>
          <w:bCs/>
          <w:spacing w:val="-1"/>
          <w:sz w:val="24"/>
          <w:szCs w:val="24"/>
          <w:lang w:val="es-ES" w:eastAsia="es-ES"/>
        </w:rPr>
        <w:t xml:space="preserve">2017 del 28 de junio del 2017 </w:t>
      </w:r>
      <w:r>
        <w:rPr>
          <w:spacing w:val="-1"/>
          <w:sz w:val="24"/>
          <w:szCs w:val="24"/>
          <w:lang w:val="es-ES" w:eastAsia="es-ES"/>
        </w:rPr>
        <w:t>conoció el recurso de revocatoria y sus incidencias, acogió las recomendaciones del informe DAJ-2017-001671 del 23 de junio del 2017, emitido por la Dirección de Asuntos Jurídicos; y en el análisis de la nulidad incoada, advierte que el recurrente es omiso en cuanto a señalar el elemento del acto administrativo sobre el cual recae la nulidad alegada; no obstante el Consejo estima que la nulidad está dirigida a la motivación de los acuerdos impugnados, respecto de la imposición a los concesionarios de instalar un taxímetro audible y con la correspondiente impresora, en todos los vehículos que amparen una concesión de servicio público modalidad taxi; alegato</w:t>
      </w:r>
    </w:p>
    <w:p w:rsidR="00703791" w:rsidRDefault="00703791">
      <w:pPr>
        <w:widowControl/>
        <w:rPr>
          <w:sz w:val="24"/>
          <w:szCs w:val="24"/>
        </w:rPr>
        <w:sectPr w:rsidR="00703791">
          <w:pgSz w:w="12312" w:h="15768"/>
          <w:pgMar w:top="1300" w:right="1677" w:bottom="312" w:left="1635" w:header="720" w:footer="720" w:gutter="0"/>
          <w:cols w:space="720"/>
          <w:noEndnote/>
        </w:sectPr>
      </w:pPr>
    </w:p>
    <w:p w:rsidR="00703791" w:rsidRDefault="00703791">
      <w:pPr>
        <w:widowControl/>
        <w:rPr>
          <w:sz w:val="24"/>
          <w:szCs w:val="24"/>
        </w:rPr>
        <w:sectPr w:rsidR="00703791">
          <w:type w:val="continuous"/>
          <w:pgSz w:w="12312" w:h="15768"/>
          <w:pgMar w:top="1300" w:right="1825" w:bottom="312" w:left="8267" w:header="720" w:footer="720" w:gutter="0"/>
          <w:cols w:space="720"/>
          <w:noEndnote/>
        </w:sectPr>
      </w:pPr>
    </w:p>
    <w:p w:rsidR="00703791" w:rsidRDefault="00F45DFF">
      <w:pPr>
        <w:kinsoku w:val="0"/>
        <w:overflowPunct w:val="0"/>
        <w:autoSpaceDE/>
        <w:autoSpaceDN/>
        <w:adjustRightInd/>
        <w:spacing w:before="4" w:line="317" w:lineRule="exact"/>
        <w:ind w:left="72" w:right="72"/>
        <w:jc w:val="both"/>
        <w:textAlignment w:val="baseline"/>
        <w:rPr>
          <w:sz w:val="24"/>
          <w:szCs w:val="24"/>
          <w:lang w:val="es-ES" w:eastAsia="es-ES"/>
        </w:rPr>
      </w:pPr>
      <w:r>
        <w:rPr>
          <w:sz w:val="24"/>
          <w:szCs w:val="24"/>
          <w:lang w:val="es-ES" w:eastAsia="es-ES"/>
        </w:rPr>
        <w:t xml:space="preserve">de nulidad que rechaza al no existir fundamento para la nulidad alegada, al </w:t>
      </w:r>
      <w:proofErr w:type="gramStart"/>
      <w:r>
        <w:rPr>
          <w:sz w:val="24"/>
          <w:szCs w:val="24"/>
          <w:lang w:val="es-ES" w:eastAsia="es-ES"/>
        </w:rPr>
        <w:t>contrario</w:t>
      </w:r>
      <w:proofErr w:type="gramEnd"/>
      <w:r>
        <w:rPr>
          <w:sz w:val="24"/>
          <w:szCs w:val="24"/>
          <w:lang w:val="es-ES" w:eastAsia="es-ES"/>
        </w:rPr>
        <w:t xml:space="preserve"> se encuentra ajustado a la legalidad y a la resolución de la Sala Constitucional 2014-0019376 de las 9:05 horas del 28 de noviembre del 2014, que garantiza la accesibilidad a personas especialmente no videntes y a los usuarios en general.</w:t>
      </w:r>
    </w:p>
    <w:p w:rsidR="00703791" w:rsidRDefault="00F45DFF">
      <w:pPr>
        <w:kinsoku w:val="0"/>
        <w:overflowPunct w:val="0"/>
        <w:autoSpaceDE/>
        <w:autoSpaceDN/>
        <w:adjustRightInd/>
        <w:spacing w:before="319" w:line="317" w:lineRule="exact"/>
        <w:ind w:left="72" w:right="72"/>
        <w:jc w:val="both"/>
        <w:textAlignment w:val="baseline"/>
        <w:rPr>
          <w:sz w:val="24"/>
          <w:szCs w:val="24"/>
          <w:lang w:val="es-ES" w:eastAsia="es-ES"/>
        </w:rPr>
      </w:pPr>
      <w:r>
        <w:rPr>
          <w:sz w:val="24"/>
          <w:szCs w:val="24"/>
          <w:lang w:val="es-ES" w:eastAsia="es-ES"/>
        </w:rPr>
        <w:t>Adicionalmente, estima el Consejo, que el recurrente no presenta pruebas de que el costo de los taxímetros resulte desproporcionado ni excesivamente elevado. Por lo que rechaza el alegato de nulidad. En cuanto al conocimiento de los acuerdos impugnados, se determina que el recurrente tenía conocimiento de los mismos con bastante antelación a la presentación del recurso, y por ende éste resulta extemporáneo. (Léanse los folios del 1 al 14 del expediente TAT-90-2017)</w:t>
      </w:r>
    </w:p>
    <w:p w:rsidR="00703791" w:rsidRDefault="00F45DFF">
      <w:pPr>
        <w:kinsoku w:val="0"/>
        <w:overflowPunct w:val="0"/>
        <w:autoSpaceDE/>
        <w:autoSpaceDN/>
        <w:adjustRightInd/>
        <w:spacing w:before="357" w:line="272" w:lineRule="exact"/>
        <w:ind w:left="72"/>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procedimientos se han seguido las prescripciones de ley.</w:t>
      </w:r>
    </w:p>
    <w:p w:rsidR="00703791" w:rsidRDefault="00F45DFF">
      <w:pPr>
        <w:kinsoku w:val="0"/>
        <w:overflowPunct w:val="0"/>
        <w:autoSpaceDE/>
        <w:autoSpaceDN/>
        <w:adjustRightInd/>
        <w:spacing w:before="361" w:line="268" w:lineRule="exact"/>
        <w:ind w:left="72"/>
        <w:textAlignment w:val="baseline"/>
        <w:rPr>
          <w:b/>
          <w:bCs/>
          <w:sz w:val="24"/>
          <w:szCs w:val="24"/>
          <w:lang w:val="es-ES" w:eastAsia="es-ES"/>
        </w:rPr>
      </w:pPr>
      <w:r>
        <w:rPr>
          <w:b/>
          <w:bCs/>
          <w:sz w:val="24"/>
          <w:szCs w:val="24"/>
          <w:lang w:val="es-ES" w:eastAsia="es-ES"/>
        </w:rPr>
        <w:t>REDACTA EL JUEZ PORTUGUEZ MÉNDEZ,</w:t>
      </w:r>
    </w:p>
    <w:p w:rsidR="00703791" w:rsidRDefault="00F45DFF">
      <w:pPr>
        <w:kinsoku w:val="0"/>
        <w:overflowPunct w:val="0"/>
        <w:autoSpaceDE/>
        <w:autoSpaceDN/>
        <w:adjustRightInd/>
        <w:spacing w:before="366" w:line="264" w:lineRule="exact"/>
        <w:ind w:left="72"/>
        <w:jc w:val="center"/>
        <w:textAlignment w:val="baseline"/>
        <w:rPr>
          <w:b/>
          <w:bCs/>
          <w:sz w:val="24"/>
          <w:szCs w:val="24"/>
          <w:lang w:val="es-ES" w:eastAsia="es-ES"/>
        </w:rPr>
      </w:pPr>
      <w:r>
        <w:rPr>
          <w:b/>
          <w:bCs/>
          <w:sz w:val="24"/>
          <w:szCs w:val="24"/>
          <w:lang w:val="es-ES" w:eastAsia="es-ES"/>
        </w:rPr>
        <w:t>CONSIDERANDO</w:t>
      </w:r>
    </w:p>
    <w:p w:rsidR="00703791" w:rsidRDefault="00F45DFF">
      <w:pPr>
        <w:kinsoku w:val="0"/>
        <w:overflowPunct w:val="0"/>
        <w:autoSpaceDE/>
        <w:autoSpaceDN/>
        <w:adjustRightInd/>
        <w:spacing w:before="280" w:line="317" w:lineRule="exact"/>
        <w:ind w:left="72" w:right="72"/>
        <w:jc w:val="both"/>
        <w:textAlignment w:val="baseline"/>
        <w:rPr>
          <w:sz w:val="24"/>
          <w:szCs w:val="24"/>
          <w:lang w:val="es-ES" w:eastAsia="es-ES"/>
        </w:rPr>
      </w:pPr>
      <w:r>
        <w:rPr>
          <w:sz w:val="24"/>
          <w:szCs w:val="24"/>
          <w:lang w:val="es-ES" w:eastAsia="es-ES"/>
        </w:rPr>
        <w:t>El Tribunal Administrativo de Transporte es el competente para conocer los recursos de apelación de conformidad con el artículo 22 de la Ley Reguladora del Servicio Público de Transporte Remunerado de Personas en Vehículos en la Modalidad de Taxi N. 7969 del 22 de diciembre de 1999, en concordancia con el Libro Segundo de la Ley General de la Administración Pública N. 6227.</w:t>
      </w:r>
    </w:p>
    <w:p w:rsidR="00703791" w:rsidRDefault="00F45DFF">
      <w:pPr>
        <w:kinsoku w:val="0"/>
        <w:overflowPunct w:val="0"/>
        <w:autoSpaceDE/>
        <w:autoSpaceDN/>
        <w:adjustRightInd/>
        <w:spacing w:before="310" w:line="317" w:lineRule="exact"/>
        <w:ind w:left="72" w:right="72"/>
        <w:jc w:val="both"/>
        <w:textAlignment w:val="baseline"/>
        <w:rPr>
          <w:sz w:val="24"/>
          <w:szCs w:val="24"/>
          <w:lang w:val="es-ES" w:eastAsia="es-ES"/>
        </w:rPr>
      </w:pPr>
      <w:r>
        <w:rPr>
          <w:sz w:val="24"/>
          <w:szCs w:val="24"/>
          <w:lang w:val="es-ES" w:eastAsia="es-ES"/>
        </w:rPr>
        <w:t>De previo a cualquier otra consideración, se avoca este Órgano Colegiado al estudio de admisibilidad del presente recurso de apelación en los presupuestos de tiempo y forma, en aplicación del artículo 11 de Ley Reguladora del Servicio Público de Transporte Remunerado de Personas en Vehículos en la modalidad de Taxi N. 7969, y los artículos 345 y 351 de la Ley General de Administración Pública N. 6227.</w:t>
      </w:r>
    </w:p>
    <w:p w:rsidR="00703791" w:rsidRDefault="00F45DFF">
      <w:pPr>
        <w:kinsoku w:val="0"/>
        <w:overflowPunct w:val="0"/>
        <w:autoSpaceDE/>
        <w:autoSpaceDN/>
        <w:adjustRightInd/>
        <w:spacing w:before="487" w:line="230" w:lineRule="exact"/>
        <w:ind w:left="936"/>
        <w:textAlignment w:val="baseline"/>
        <w:rPr>
          <w:sz w:val="24"/>
          <w:szCs w:val="24"/>
          <w:lang w:eastAsia="en-US"/>
        </w:rPr>
      </w:pPr>
      <w:r>
        <w:rPr>
          <w:spacing w:val="-7"/>
          <w:lang w:val="es-ES" w:eastAsia="es-ES"/>
        </w:rPr>
        <w:t xml:space="preserve">Artículo 3 5 </w:t>
      </w:r>
      <w:proofErr w:type="gramStart"/>
      <w:r>
        <w:rPr>
          <w:spacing w:val="-7"/>
          <w:lang w:val="es-ES" w:eastAsia="es-ES"/>
        </w:rPr>
        <w:t>1.</w:t>
      </w:r>
      <w:r>
        <w:rPr>
          <w:spacing w:val="-7"/>
          <w:lang w:val="es-ES" w:eastAsia="es-ES"/>
        </w:rPr>
        <w:noBreakHyphen/>
      </w:r>
      <w:proofErr w:type="gramEnd"/>
    </w:p>
    <w:p w:rsidR="00703791" w:rsidRDefault="00F45DFF">
      <w:pPr>
        <w:kinsoku w:val="0"/>
        <w:overflowPunct w:val="0"/>
        <w:autoSpaceDE/>
        <w:autoSpaceDN/>
        <w:adjustRightInd/>
        <w:spacing w:before="4" w:line="230" w:lineRule="exact"/>
        <w:ind w:left="72"/>
        <w:jc w:val="center"/>
        <w:textAlignment w:val="baseline"/>
        <w:rPr>
          <w:spacing w:val="5"/>
          <w:lang w:val="es-ES" w:eastAsia="es-ES"/>
        </w:rPr>
      </w:pPr>
      <w:r>
        <w:rPr>
          <w:spacing w:val="5"/>
          <w:lang w:val="es-ES" w:eastAsia="es-ES"/>
        </w:rPr>
        <w:t>1. Al decidirse el recurso de apelación, se resolverá sobre su admisibilidad y, de ser</w:t>
      </w:r>
    </w:p>
    <w:p w:rsidR="00703791" w:rsidRDefault="00F45DFF">
      <w:pPr>
        <w:kinsoku w:val="0"/>
        <w:overflowPunct w:val="0"/>
        <w:autoSpaceDE/>
        <w:autoSpaceDN/>
        <w:adjustRightInd/>
        <w:spacing w:line="228" w:lineRule="exact"/>
        <w:ind w:left="936"/>
        <w:textAlignment w:val="baseline"/>
        <w:rPr>
          <w:lang w:val="es-ES" w:eastAsia="es-ES"/>
        </w:rPr>
      </w:pPr>
      <w:r>
        <w:rPr>
          <w:lang w:val="es-ES" w:eastAsia="es-ES"/>
        </w:rPr>
        <w:t>admisible, se confirmará, modificará o revocará el acto impugnado (...)"</w:t>
      </w:r>
    </w:p>
    <w:p w:rsidR="00703791" w:rsidRDefault="00F45DFF">
      <w:pPr>
        <w:kinsoku w:val="0"/>
        <w:overflowPunct w:val="0"/>
        <w:autoSpaceDE/>
        <w:autoSpaceDN/>
        <w:adjustRightInd/>
        <w:spacing w:before="306" w:after="1008" w:line="317" w:lineRule="exact"/>
        <w:ind w:left="72" w:right="72"/>
        <w:jc w:val="both"/>
        <w:textAlignment w:val="baseline"/>
        <w:rPr>
          <w:sz w:val="24"/>
          <w:szCs w:val="24"/>
          <w:lang w:val="es-ES" w:eastAsia="es-ES"/>
        </w:rPr>
      </w:pPr>
      <w:r>
        <w:rPr>
          <w:sz w:val="24"/>
          <w:szCs w:val="24"/>
          <w:lang w:val="es-ES" w:eastAsia="es-ES"/>
        </w:rPr>
        <w:t xml:space="preserve">En cuanto al </w:t>
      </w:r>
      <w:r>
        <w:rPr>
          <w:b/>
          <w:bCs/>
          <w:sz w:val="24"/>
          <w:szCs w:val="24"/>
          <w:lang w:val="es-ES" w:eastAsia="es-ES"/>
        </w:rPr>
        <w:t xml:space="preserve">Artículo 3.2 de la Sesión Ordinaria 7-2017, celebrada el 22 de febrero de 2017, </w:t>
      </w:r>
      <w:r>
        <w:rPr>
          <w:sz w:val="24"/>
          <w:szCs w:val="24"/>
          <w:lang w:val="es-ES" w:eastAsia="es-ES"/>
        </w:rPr>
        <w:t xml:space="preserve">emitido por la Junta Directiva del Consejo de Transporte Público, que refiere a la adición del Artículo 7.3 de la Sesión Ordinaria 38-2015 del 2 de julio del 2015, este Tribunal ha verificado que dicha adición fue comunicada en el Diario Oficial la Gaceta, </w:t>
      </w:r>
      <w:r>
        <w:rPr>
          <w:i/>
          <w:iCs/>
          <w:sz w:val="24"/>
          <w:szCs w:val="24"/>
          <w:lang w:val="es-ES" w:eastAsia="es-ES"/>
        </w:rPr>
        <w:t xml:space="preserve">N° 51 </w:t>
      </w:r>
      <w:r>
        <w:rPr>
          <w:b/>
          <w:bCs/>
          <w:sz w:val="24"/>
          <w:szCs w:val="24"/>
          <w:lang w:val="es-ES" w:eastAsia="es-ES"/>
        </w:rPr>
        <w:t xml:space="preserve">del </w:t>
      </w:r>
      <w:r>
        <w:rPr>
          <w:i/>
          <w:iCs/>
          <w:sz w:val="24"/>
          <w:szCs w:val="24"/>
          <w:lang w:val="es-ES" w:eastAsia="es-ES"/>
        </w:rPr>
        <w:t xml:space="preserve">lunes 13 de marzo del 2017, </w:t>
      </w:r>
      <w:r>
        <w:rPr>
          <w:sz w:val="24"/>
          <w:szCs w:val="24"/>
          <w:lang w:val="es-ES" w:eastAsia="es-ES"/>
        </w:rPr>
        <w:t xml:space="preserve">visible en la página 6, en la Sección Documentos Varios, con lo cual, el plazo para su impugnación venció el lunes </w:t>
      </w:r>
      <w:r>
        <w:rPr>
          <w:sz w:val="24"/>
          <w:szCs w:val="24"/>
          <w:u w:val="single"/>
          <w:lang w:val="es-ES" w:eastAsia="es-ES"/>
        </w:rPr>
        <w:t>20 de marzo del 2017,</w:t>
      </w:r>
      <w:r>
        <w:rPr>
          <w:sz w:val="24"/>
          <w:szCs w:val="24"/>
          <w:lang w:val="es-ES" w:eastAsia="es-ES"/>
        </w:rPr>
        <w:t xml:space="preserve"> y</w:t>
      </w:r>
    </w:p>
    <w:p w:rsidR="00703791" w:rsidRDefault="00703791">
      <w:pPr>
        <w:widowControl/>
        <w:rPr>
          <w:sz w:val="24"/>
          <w:szCs w:val="24"/>
        </w:rPr>
        <w:sectPr w:rsidR="00703791">
          <w:pgSz w:w="12312" w:h="15725"/>
          <w:pgMar w:top="1440" w:right="1543" w:bottom="222" w:left="1769" w:header="720" w:footer="720" w:gutter="0"/>
          <w:cols w:space="720"/>
          <w:noEndnote/>
        </w:sectPr>
      </w:pPr>
    </w:p>
    <w:p w:rsidR="00703791" w:rsidRDefault="00F45DFF">
      <w:pPr>
        <w:kinsoku w:val="0"/>
        <w:overflowPunct w:val="0"/>
        <w:autoSpaceDE/>
        <w:autoSpaceDN/>
        <w:adjustRightInd/>
        <w:spacing w:line="229" w:lineRule="exact"/>
        <w:textAlignment w:val="baseline"/>
        <w:rPr>
          <w:lang w:val="es-ES" w:eastAsia="es-ES"/>
        </w:rPr>
      </w:pPr>
      <w:r>
        <w:rPr>
          <w:lang w:val="es-ES" w:eastAsia="es-ES"/>
        </w:rPr>
        <w:t xml:space="preserve"> </w:t>
      </w:r>
    </w:p>
    <w:p w:rsidR="00703791" w:rsidRDefault="00703791">
      <w:pPr>
        <w:widowControl/>
        <w:rPr>
          <w:sz w:val="24"/>
          <w:szCs w:val="24"/>
        </w:rPr>
        <w:sectPr w:rsidR="00703791">
          <w:type w:val="continuous"/>
          <w:pgSz w:w="12312" w:h="15725"/>
          <w:pgMar w:top="1440" w:right="1703" w:bottom="222" w:left="8389" w:header="720" w:footer="720" w:gutter="0"/>
          <w:cols w:space="720"/>
          <w:noEndnote/>
        </w:sectPr>
      </w:pPr>
    </w:p>
    <w:p w:rsidR="00703791" w:rsidRDefault="00F45DFF">
      <w:pPr>
        <w:kinsoku w:val="0"/>
        <w:overflowPunct w:val="0"/>
        <w:autoSpaceDE/>
        <w:autoSpaceDN/>
        <w:adjustRightInd/>
        <w:spacing w:before="38" w:line="300" w:lineRule="exact"/>
        <w:ind w:left="72" w:right="72"/>
        <w:jc w:val="both"/>
        <w:textAlignment w:val="baseline"/>
        <w:rPr>
          <w:sz w:val="24"/>
          <w:szCs w:val="24"/>
          <w:lang w:val="es-ES" w:eastAsia="es-ES"/>
        </w:rPr>
      </w:pPr>
      <w:r>
        <w:rPr>
          <w:sz w:val="24"/>
          <w:szCs w:val="24"/>
          <w:lang w:val="es-ES" w:eastAsia="es-ES"/>
        </w:rPr>
        <w:t xml:space="preserve">las acciones recursivas se presentaron el </w:t>
      </w:r>
      <w:r>
        <w:rPr>
          <w:b/>
          <w:bCs/>
          <w:sz w:val="24"/>
          <w:szCs w:val="24"/>
          <w:lang w:val="es-ES" w:eastAsia="es-ES"/>
        </w:rPr>
        <w:t xml:space="preserve">12 de junio del 2017, </w:t>
      </w:r>
      <w:r>
        <w:rPr>
          <w:sz w:val="24"/>
          <w:szCs w:val="24"/>
          <w:lang w:val="es-ES" w:eastAsia="es-ES"/>
        </w:rPr>
        <w:t>con lo cual las mismas son extemporáneas, y así debe declararse.</w:t>
      </w:r>
    </w:p>
    <w:p w:rsidR="00703791" w:rsidRDefault="00F45DFF">
      <w:pPr>
        <w:kinsoku w:val="0"/>
        <w:overflowPunct w:val="0"/>
        <w:autoSpaceDE/>
        <w:autoSpaceDN/>
        <w:adjustRightInd/>
        <w:spacing w:before="328" w:line="314" w:lineRule="exact"/>
        <w:ind w:left="72" w:right="72"/>
        <w:jc w:val="both"/>
        <w:textAlignment w:val="baseline"/>
        <w:rPr>
          <w:sz w:val="24"/>
          <w:szCs w:val="24"/>
          <w:lang w:val="es-ES" w:eastAsia="es-ES"/>
        </w:rPr>
      </w:pPr>
      <w:r>
        <w:rPr>
          <w:sz w:val="24"/>
          <w:szCs w:val="24"/>
          <w:lang w:val="es-ES" w:eastAsia="es-ES"/>
        </w:rPr>
        <w:t>Ahora bien, es importante aclarar que el artículo 345 párrafo 1, de la Ley N. 6227 establece que, en el procedimiento ordinario, cabrán los recursos ordinarios únicamente contra el acto que lo inicie, contra el que deniega la comparecencia oral o cualquier otra prueba y contra el acto final, por lo que es de suma importancia definir qué tipo de procedimiento es el que se ha instaurado y su correspondiente fase, a efectos de determinar la procedencia por la forma del recurso ordinario de apelación.</w:t>
      </w:r>
    </w:p>
    <w:p w:rsidR="00703791" w:rsidRDefault="00F45DFF">
      <w:pPr>
        <w:kinsoku w:val="0"/>
        <w:overflowPunct w:val="0"/>
        <w:autoSpaceDE/>
        <w:autoSpaceDN/>
        <w:adjustRightInd/>
        <w:spacing w:before="334" w:line="314" w:lineRule="exact"/>
        <w:ind w:left="72" w:right="72"/>
        <w:jc w:val="both"/>
        <w:textAlignment w:val="baseline"/>
        <w:rPr>
          <w:sz w:val="24"/>
          <w:szCs w:val="24"/>
          <w:lang w:val="es-ES" w:eastAsia="es-ES"/>
        </w:rPr>
      </w:pPr>
      <w:r>
        <w:rPr>
          <w:sz w:val="24"/>
          <w:szCs w:val="24"/>
          <w:lang w:val="es-ES" w:eastAsia="es-ES"/>
        </w:rPr>
        <w:t xml:space="preserve">Este Tribunal Administrativo de Transporte, con base en el estudio del expediente, ha verificado que el </w:t>
      </w:r>
      <w:r>
        <w:rPr>
          <w:b/>
          <w:bCs/>
          <w:sz w:val="24"/>
          <w:szCs w:val="24"/>
          <w:lang w:val="es-ES" w:eastAsia="es-ES"/>
        </w:rPr>
        <w:t xml:space="preserve">Artículo 5.1 de la Sesión Ordinaria 3-2017, celebrada el 1 de febrero de 2017 </w:t>
      </w:r>
      <w:r>
        <w:rPr>
          <w:sz w:val="24"/>
          <w:szCs w:val="24"/>
          <w:lang w:val="es-ES" w:eastAsia="es-ES"/>
        </w:rPr>
        <w:t>es un acto de mero de trámite que ordena los estudios referentes a la competencia del Consejo de Transporte Público y el Consejo de Seguridad Vial, para adoptar acuerdos en cuanto a la fijación de requisitos de tener un taxímetro audible en las unidades de explotación del servicio público modalidad taxi, y solicitud de análisis de suspensión en el seno del Consejo de Seguridad Vial, del acuerdo que impone tal requisito. En razón a lo anterior, y visto que este acto administrativo es un acto de mero trámite, el mismo no es impugnable ante esta sede.</w:t>
      </w:r>
    </w:p>
    <w:p w:rsidR="00703791" w:rsidRDefault="00F45DFF">
      <w:pPr>
        <w:kinsoku w:val="0"/>
        <w:overflowPunct w:val="0"/>
        <w:autoSpaceDE/>
        <w:autoSpaceDN/>
        <w:adjustRightInd/>
        <w:spacing w:before="328" w:line="314" w:lineRule="exact"/>
        <w:ind w:left="72" w:right="72"/>
        <w:jc w:val="both"/>
        <w:textAlignment w:val="baseline"/>
        <w:rPr>
          <w:sz w:val="24"/>
          <w:szCs w:val="24"/>
          <w:lang w:val="es-ES" w:eastAsia="es-ES"/>
        </w:rPr>
      </w:pPr>
      <w:r>
        <w:rPr>
          <w:sz w:val="24"/>
          <w:szCs w:val="24"/>
          <w:lang w:val="es-ES" w:eastAsia="es-ES"/>
        </w:rPr>
        <w:t>En cuanto a la nulidad alegada, es importante retomar lo indicado por la Procuraduría General de la República en el Dictamen C-094-20111 del 25 de abril del 2011, respecto a la competencia del Consejo de Transporte Público en cuanto a los taxímetros audibles y con impresora de recibos:</w:t>
      </w:r>
    </w:p>
    <w:p w:rsidR="00703791" w:rsidRPr="00F45DFF" w:rsidRDefault="00F45DFF">
      <w:pPr>
        <w:kinsoku w:val="0"/>
        <w:overflowPunct w:val="0"/>
        <w:autoSpaceDE/>
        <w:autoSpaceDN/>
        <w:adjustRightInd/>
        <w:spacing w:before="361" w:line="226" w:lineRule="exact"/>
        <w:ind w:left="936" w:right="864"/>
        <w:jc w:val="both"/>
        <w:textAlignment w:val="baseline"/>
        <w:rPr>
          <w:b/>
          <w:lang w:val="es-ES" w:eastAsia="es-ES"/>
        </w:rPr>
      </w:pPr>
      <w:r w:rsidRPr="00F45DFF">
        <w:rPr>
          <w:b/>
          <w:lang w:val="es-ES" w:eastAsia="es-ES"/>
        </w:rPr>
        <w:t>"(...) II.-COMPETENCIA DEL CONSEJO DE TRANSPORTE PÚBLICO PARA DEFINIR Y ESTABLECER LAS CARACTERÍSTICAS TÉCNICAS QUE DEBEN REUNIR LOS TAXÍMETROS.</w:t>
      </w:r>
    </w:p>
    <w:p w:rsidR="00703791" w:rsidRDefault="00F45DFF">
      <w:pPr>
        <w:kinsoku w:val="0"/>
        <w:overflowPunct w:val="0"/>
        <w:autoSpaceDE/>
        <w:autoSpaceDN/>
        <w:adjustRightInd/>
        <w:spacing w:before="237" w:line="226" w:lineRule="exact"/>
        <w:ind w:left="936" w:right="864"/>
        <w:jc w:val="both"/>
        <w:textAlignment w:val="baseline"/>
        <w:rPr>
          <w:spacing w:val="2"/>
          <w:lang w:val="es-ES" w:eastAsia="es-ES"/>
        </w:rPr>
      </w:pPr>
      <w:r>
        <w:rPr>
          <w:spacing w:val="2"/>
          <w:lang w:val="es-ES" w:eastAsia="es-ES"/>
        </w:rPr>
        <w:t>El transporte remunerado de personas en vehículos modalidad taxi, constituye un servicio público cuya titularidad es exclusiva del Estado, el cual ejerce a través de los particulares a quienes expresamente autorice. Los artículos 2 y 3 de la Ley Reguladora del Servicio Público de Transporte Remunerado de Personas en Vehículos en la Modalidad de Taxi, n.° 7969, por su orden, disponen:</w:t>
      </w:r>
    </w:p>
    <w:p w:rsidR="00703791" w:rsidRDefault="00F45DFF">
      <w:pPr>
        <w:kinsoku w:val="0"/>
        <w:overflowPunct w:val="0"/>
        <w:autoSpaceDE/>
        <w:autoSpaceDN/>
        <w:adjustRightInd/>
        <w:spacing w:before="234" w:line="231" w:lineRule="exact"/>
        <w:ind w:left="1224"/>
        <w:textAlignment w:val="baseline"/>
        <w:rPr>
          <w:sz w:val="24"/>
          <w:szCs w:val="24"/>
          <w:lang w:eastAsia="en-US"/>
        </w:rPr>
      </w:pPr>
      <w:r>
        <w:rPr>
          <w:i/>
          <w:iCs/>
          <w:spacing w:val="-1"/>
          <w:lang w:val="es-ES" w:eastAsia="es-ES"/>
        </w:rPr>
        <w:t xml:space="preserve">"ARTÍCULO </w:t>
      </w:r>
      <w:proofErr w:type="gramStart"/>
      <w:r>
        <w:rPr>
          <w:i/>
          <w:iCs/>
          <w:spacing w:val="-1"/>
          <w:lang w:val="es-ES" w:eastAsia="es-ES"/>
        </w:rPr>
        <w:t>2.</w:t>
      </w:r>
      <w:r>
        <w:rPr>
          <w:i/>
          <w:iCs/>
          <w:spacing w:val="-1"/>
          <w:lang w:val="es-ES" w:eastAsia="es-ES"/>
        </w:rPr>
        <w:noBreakHyphen/>
      </w:r>
      <w:proofErr w:type="gramEnd"/>
    </w:p>
    <w:p w:rsidR="00703791" w:rsidRDefault="00F45DFF">
      <w:pPr>
        <w:kinsoku w:val="0"/>
        <w:overflowPunct w:val="0"/>
        <w:autoSpaceDE/>
        <w:autoSpaceDN/>
        <w:adjustRightInd/>
        <w:spacing w:before="1" w:line="231" w:lineRule="exact"/>
        <w:ind w:left="1224"/>
        <w:textAlignment w:val="baseline"/>
        <w:rPr>
          <w:i/>
          <w:iCs/>
          <w:lang w:val="es-ES" w:eastAsia="es-ES"/>
        </w:rPr>
      </w:pPr>
      <w:r>
        <w:rPr>
          <w:i/>
          <w:iCs/>
          <w:lang w:val="es-ES" w:eastAsia="es-ES"/>
        </w:rPr>
        <w:t>Naturaleza de la prestación del servicio</w:t>
      </w:r>
    </w:p>
    <w:p w:rsidR="00703791" w:rsidRDefault="00F45DFF">
      <w:pPr>
        <w:kinsoku w:val="0"/>
        <w:overflowPunct w:val="0"/>
        <w:autoSpaceDE/>
        <w:autoSpaceDN/>
        <w:adjustRightInd/>
        <w:spacing w:before="10" w:line="231" w:lineRule="exact"/>
        <w:ind w:left="1224" w:right="1152"/>
        <w:jc w:val="both"/>
        <w:textAlignment w:val="baseline"/>
        <w:rPr>
          <w:i/>
          <w:iCs/>
          <w:lang w:val="es-ES" w:eastAsia="es-ES"/>
        </w:rPr>
      </w:pPr>
      <w:r>
        <w:rPr>
          <w:i/>
          <w:iCs/>
          <w:lang w:val="es-ES" w:eastAsia="es-ES"/>
        </w:rPr>
        <w:t xml:space="preserve">Para todos los efectos legales y de prestaciones, el transporte remunerado de personas en la modalidad de taxi </w:t>
      </w:r>
      <w:r>
        <w:rPr>
          <w:i/>
          <w:iCs/>
          <w:u w:val="single"/>
          <w:lang w:val="es-ES" w:eastAsia="es-ES"/>
        </w:rPr>
        <w:t xml:space="preserve">se considera como un servicio público que </w:t>
      </w:r>
      <w:proofErr w:type="gramStart"/>
      <w:r>
        <w:rPr>
          <w:i/>
          <w:iCs/>
          <w:u w:val="single"/>
          <w:lang w:val="es-ES" w:eastAsia="es-ES"/>
        </w:rPr>
        <w:t>se  explotará</w:t>
      </w:r>
      <w:proofErr w:type="gramEnd"/>
      <w:r>
        <w:rPr>
          <w:i/>
          <w:iCs/>
          <w:u w:val="single"/>
          <w:lang w:val="es-ES" w:eastAsia="es-ES"/>
        </w:rPr>
        <w:t xml:space="preserve"> mediante la figura de la concesión administrativa,</w:t>
      </w:r>
      <w:r>
        <w:rPr>
          <w:i/>
          <w:iCs/>
          <w:lang w:val="es-ES" w:eastAsia="es-ES"/>
        </w:rPr>
        <w:t xml:space="preserve"> con los procedimientos especiales establecidos en esta ley y su reglamento." (Lo subrayado no es del original).</w:t>
      </w:r>
    </w:p>
    <w:p w:rsidR="00703791" w:rsidRDefault="00F45DFF">
      <w:pPr>
        <w:kinsoku w:val="0"/>
        <w:overflowPunct w:val="0"/>
        <w:autoSpaceDE/>
        <w:autoSpaceDN/>
        <w:adjustRightInd/>
        <w:spacing w:before="229" w:line="231" w:lineRule="exact"/>
        <w:ind w:left="1224"/>
        <w:textAlignment w:val="baseline"/>
        <w:rPr>
          <w:sz w:val="24"/>
          <w:szCs w:val="24"/>
          <w:lang w:eastAsia="en-US"/>
        </w:rPr>
      </w:pPr>
      <w:r>
        <w:rPr>
          <w:i/>
          <w:iCs/>
          <w:spacing w:val="-1"/>
          <w:lang w:val="es-ES" w:eastAsia="es-ES"/>
        </w:rPr>
        <w:t xml:space="preserve">"ARTÍCULO </w:t>
      </w:r>
      <w:proofErr w:type="gramStart"/>
      <w:r>
        <w:rPr>
          <w:i/>
          <w:iCs/>
          <w:spacing w:val="-1"/>
          <w:lang w:val="es-ES" w:eastAsia="es-ES"/>
        </w:rPr>
        <w:t>3.</w:t>
      </w:r>
      <w:r>
        <w:rPr>
          <w:i/>
          <w:iCs/>
          <w:spacing w:val="-1"/>
          <w:lang w:val="es-ES" w:eastAsia="es-ES"/>
        </w:rPr>
        <w:noBreakHyphen/>
      </w:r>
      <w:proofErr w:type="gramEnd"/>
    </w:p>
    <w:p w:rsidR="00703791" w:rsidRDefault="00F45DFF">
      <w:pPr>
        <w:kinsoku w:val="0"/>
        <w:overflowPunct w:val="0"/>
        <w:autoSpaceDE/>
        <w:autoSpaceDN/>
        <w:adjustRightInd/>
        <w:spacing w:line="229" w:lineRule="exact"/>
        <w:ind w:left="1224"/>
        <w:textAlignment w:val="baseline"/>
        <w:rPr>
          <w:i/>
          <w:iCs/>
          <w:lang w:val="es-ES" w:eastAsia="es-ES"/>
        </w:rPr>
      </w:pPr>
      <w:r>
        <w:rPr>
          <w:i/>
          <w:iCs/>
          <w:lang w:val="es-ES" w:eastAsia="es-ES"/>
        </w:rPr>
        <w:t>Ámbito de aplicación</w:t>
      </w:r>
    </w:p>
    <w:p w:rsidR="00703791" w:rsidRDefault="00F45DFF">
      <w:pPr>
        <w:kinsoku w:val="0"/>
        <w:overflowPunct w:val="0"/>
        <w:autoSpaceDE/>
        <w:autoSpaceDN/>
        <w:adjustRightInd/>
        <w:spacing w:before="2" w:line="230" w:lineRule="exact"/>
        <w:ind w:left="72"/>
        <w:jc w:val="center"/>
        <w:textAlignment w:val="baseline"/>
        <w:rPr>
          <w:i/>
          <w:iCs/>
          <w:spacing w:val="6"/>
          <w:u w:val="single"/>
          <w:lang w:val="es-ES" w:eastAsia="es-ES"/>
        </w:rPr>
      </w:pPr>
      <w:r>
        <w:rPr>
          <w:i/>
          <w:iCs/>
          <w:spacing w:val="6"/>
          <w:u w:val="single"/>
          <w:lang w:val="es-ES" w:eastAsia="es-ES"/>
        </w:rPr>
        <w:t>Para la prestación del servicio de taxi, se requerirá obtener del Consejo, el</w:t>
      </w:r>
    </w:p>
    <w:p w:rsidR="00703791" w:rsidRDefault="00F45DFF">
      <w:pPr>
        <w:kinsoku w:val="0"/>
        <w:overflowPunct w:val="0"/>
        <w:autoSpaceDE/>
        <w:autoSpaceDN/>
        <w:adjustRightInd/>
        <w:spacing w:before="4" w:after="490" w:line="231" w:lineRule="exact"/>
        <w:ind w:left="72"/>
        <w:jc w:val="center"/>
        <w:textAlignment w:val="baseline"/>
        <w:rPr>
          <w:i/>
          <w:iCs/>
          <w:spacing w:val="1"/>
          <w:lang w:val="es-ES" w:eastAsia="es-ES"/>
        </w:rPr>
      </w:pPr>
      <w:r>
        <w:rPr>
          <w:i/>
          <w:iCs/>
          <w:spacing w:val="1"/>
          <w:u w:val="single"/>
          <w:lang w:val="es-ES" w:eastAsia="es-ES"/>
        </w:rPr>
        <w:t xml:space="preserve">otorgamiento de una concesión </w:t>
      </w:r>
      <w:proofErr w:type="gramStart"/>
      <w:r>
        <w:rPr>
          <w:i/>
          <w:iCs/>
          <w:spacing w:val="1"/>
          <w:u w:val="single"/>
          <w:lang w:val="es-ES" w:eastAsia="es-ES"/>
        </w:rPr>
        <w:t>administrativa</w:t>
      </w:r>
      <w:r>
        <w:rPr>
          <w:i/>
          <w:iCs/>
          <w:spacing w:val="1"/>
          <w:lang w:val="es-ES" w:eastAsia="es-ES"/>
        </w:rPr>
        <w:t xml:space="preserve"> ,</w:t>
      </w:r>
      <w:proofErr w:type="gramEnd"/>
      <w:r>
        <w:rPr>
          <w:i/>
          <w:iCs/>
          <w:spacing w:val="1"/>
          <w:lang w:val="es-ES" w:eastAsia="es-ES"/>
        </w:rPr>
        <w:t xml:space="preserve"> la cual se adjudicará por medio</w:t>
      </w:r>
    </w:p>
    <w:p w:rsidR="00703791" w:rsidRDefault="00703791">
      <w:pPr>
        <w:widowControl/>
        <w:rPr>
          <w:sz w:val="24"/>
          <w:szCs w:val="24"/>
        </w:rPr>
        <w:sectPr w:rsidR="00703791">
          <w:pgSz w:w="12312" w:h="15725"/>
          <w:pgMar w:top="1280" w:right="1675" w:bottom="289" w:left="1637" w:header="720" w:footer="720" w:gutter="0"/>
          <w:cols w:space="720"/>
          <w:noEndnote/>
        </w:sectPr>
      </w:pPr>
    </w:p>
    <w:p w:rsidR="00703791" w:rsidRDefault="00703791">
      <w:pPr>
        <w:widowControl/>
        <w:rPr>
          <w:sz w:val="24"/>
          <w:szCs w:val="24"/>
        </w:rPr>
        <w:sectPr w:rsidR="00703791">
          <w:type w:val="continuous"/>
          <w:pgSz w:w="12312" w:h="15725"/>
          <w:pgMar w:top="1280" w:right="1823" w:bottom="289" w:left="8269" w:header="720" w:footer="720" w:gutter="0"/>
          <w:cols w:space="720"/>
          <w:noEndnote/>
        </w:sectPr>
      </w:pPr>
    </w:p>
    <w:p w:rsidR="00703791" w:rsidRDefault="00F45DFF">
      <w:pPr>
        <w:kinsoku w:val="0"/>
        <w:overflowPunct w:val="0"/>
        <w:autoSpaceDE/>
        <w:autoSpaceDN/>
        <w:adjustRightInd/>
        <w:spacing w:before="5" w:line="227" w:lineRule="exact"/>
        <w:ind w:left="288" w:right="288"/>
        <w:jc w:val="both"/>
        <w:textAlignment w:val="baseline"/>
        <w:rPr>
          <w:i/>
          <w:iCs/>
          <w:lang w:val="es-ES" w:eastAsia="es-ES"/>
        </w:rPr>
      </w:pPr>
      <w:r>
        <w:rPr>
          <w:i/>
          <w:iCs/>
          <w:lang w:val="es-ES" w:eastAsia="es-ES"/>
        </w:rPr>
        <w:t xml:space="preserve">del procedimiento especial abreviado dispuesto en la presente ley. No </w:t>
      </w:r>
      <w:proofErr w:type="gramStart"/>
      <w:r>
        <w:rPr>
          <w:i/>
          <w:iCs/>
          <w:lang w:val="es-ES" w:eastAsia="es-ES"/>
        </w:rPr>
        <w:t>obstante</w:t>
      </w:r>
      <w:proofErr w:type="gramEnd"/>
      <w:r>
        <w:rPr>
          <w:i/>
          <w:iCs/>
          <w:lang w:val="es-ES" w:eastAsia="es-ES"/>
        </w:rPr>
        <w:t xml:space="preserve"> lo anterior, se respetarán, en todos los casos, los principios generales que informan la contratación administrativa." (Lo subrayado no es del original).</w:t>
      </w:r>
    </w:p>
    <w:p w:rsidR="00703791" w:rsidRDefault="00F45DFF">
      <w:pPr>
        <w:kinsoku w:val="0"/>
        <w:overflowPunct w:val="0"/>
        <w:autoSpaceDE/>
        <w:autoSpaceDN/>
        <w:adjustRightInd/>
        <w:spacing w:before="218" w:line="231" w:lineRule="exact"/>
        <w:jc w:val="both"/>
        <w:textAlignment w:val="baseline"/>
        <w:rPr>
          <w:lang w:val="es-ES" w:eastAsia="es-ES"/>
        </w:rPr>
      </w:pPr>
      <w:r>
        <w:rPr>
          <w:lang w:val="es-ES" w:eastAsia="es-ES"/>
        </w:rPr>
        <w:t>De la normativa transcrita se desprende que la figura jurídica por medio de la cual el Estado puede recurrir a la colaboración de los particulares para la prestación del servicio público en referencia, es la de concesión, la cual es definida como el "Derecho de explotación que se formaliza mediante un contrato por plazo determinado que se otorga a un particular para prestar el servicio de transporte remunerado de personas en la modalidad de taxi." (Artículo 1° de la Ley n.° 7969).</w:t>
      </w:r>
    </w:p>
    <w:p w:rsidR="00703791" w:rsidRDefault="00F45DFF">
      <w:pPr>
        <w:kinsoku w:val="0"/>
        <w:overflowPunct w:val="0"/>
        <w:autoSpaceDE/>
        <w:autoSpaceDN/>
        <w:adjustRightInd/>
        <w:spacing w:before="231" w:line="231" w:lineRule="exact"/>
        <w:jc w:val="both"/>
        <w:textAlignment w:val="baseline"/>
        <w:rPr>
          <w:spacing w:val="2"/>
          <w:lang w:val="es-ES" w:eastAsia="es-ES"/>
        </w:rPr>
      </w:pPr>
      <w:r>
        <w:rPr>
          <w:spacing w:val="2"/>
          <w:lang w:val="es-ES" w:eastAsia="es-ES"/>
        </w:rPr>
        <w:t>Ahora bien, debe tenerse presente que aun el caso en que la Administración conceda a los particulares la prestación del servicio en referencia, es obvio que no puede desentenderse del mismo, pues no deja de ser público. Por ello, la Administración y, en este caso en particular, el Consejo de Transporte Público se encuentra facultado para definir y establecer, entre otras cosas, las características técnicas que deben reunir los taxímetros o "marías". Sobre las atribuciones conferidas al Consejo de Transporte Público, el artículo 7 de la Ley n.° 7969, dispone:</w:t>
      </w:r>
    </w:p>
    <w:p w:rsidR="00703791" w:rsidRDefault="00F45DFF">
      <w:pPr>
        <w:kinsoku w:val="0"/>
        <w:overflowPunct w:val="0"/>
        <w:autoSpaceDE/>
        <w:autoSpaceDN/>
        <w:adjustRightInd/>
        <w:spacing w:before="236" w:line="227" w:lineRule="exact"/>
        <w:ind w:left="288"/>
        <w:textAlignment w:val="baseline"/>
        <w:rPr>
          <w:sz w:val="24"/>
          <w:szCs w:val="24"/>
          <w:lang w:eastAsia="en-US"/>
        </w:rPr>
      </w:pPr>
      <w:r>
        <w:rPr>
          <w:i/>
          <w:iCs/>
          <w:spacing w:val="-1"/>
          <w:lang w:val="es-ES" w:eastAsia="es-ES"/>
        </w:rPr>
        <w:t xml:space="preserve">"ARTÍCULO </w:t>
      </w:r>
      <w:proofErr w:type="gramStart"/>
      <w:r>
        <w:rPr>
          <w:i/>
          <w:iCs/>
          <w:spacing w:val="-1"/>
          <w:lang w:val="es-ES" w:eastAsia="es-ES"/>
        </w:rPr>
        <w:t>7.</w:t>
      </w:r>
      <w:r>
        <w:rPr>
          <w:i/>
          <w:iCs/>
          <w:spacing w:val="-1"/>
          <w:lang w:val="es-ES" w:eastAsia="es-ES"/>
        </w:rPr>
        <w:noBreakHyphen/>
      </w:r>
      <w:proofErr w:type="gramEnd"/>
    </w:p>
    <w:p w:rsidR="00703791" w:rsidRDefault="00F45DFF">
      <w:pPr>
        <w:kinsoku w:val="0"/>
        <w:overflowPunct w:val="0"/>
        <w:autoSpaceDE/>
        <w:autoSpaceDN/>
        <w:adjustRightInd/>
        <w:spacing w:line="226" w:lineRule="exact"/>
        <w:ind w:left="288"/>
        <w:textAlignment w:val="baseline"/>
        <w:rPr>
          <w:i/>
          <w:iCs/>
          <w:lang w:val="es-ES" w:eastAsia="es-ES"/>
        </w:rPr>
      </w:pPr>
      <w:r>
        <w:rPr>
          <w:i/>
          <w:iCs/>
          <w:lang w:val="es-ES" w:eastAsia="es-ES"/>
        </w:rPr>
        <w:t>Atribuciones del Consejo</w:t>
      </w:r>
    </w:p>
    <w:p w:rsidR="00703791" w:rsidRDefault="00F45DFF">
      <w:pPr>
        <w:kinsoku w:val="0"/>
        <w:overflowPunct w:val="0"/>
        <w:autoSpaceDE/>
        <w:autoSpaceDN/>
        <w:adjustRightInd/>
        <w:spacing w:before="8" w:line="227" w:lineRule="exact"/>
        <w:jc w:val="center"/>
        <w:textAlignment w:val="baseline"/>
        <w:rPr>
          <w:i/>
          <w:iCs/>
          <w:spacing w:val="14"/>
          <w:lang w:val="es-ES" w:eastAsia="es-ES"/>
        </w:rPr>
      </w:pPr>
      <w:r>
        <w:rPr>
          <w:i/>
          <w:iCs/>
          <w:spacing w:val="14"/>
          <w:lang w:val="es-ES" w:eastAsia="es-ES"/>
        </w:rPr>
        <w:t>El Consejo, en el ejercicio de sus competencias, tendrá las siguientes</w:t>
      </w:r>
    </w:p>
    <w:p w:rsidR="00703791" w:rsidRDefault="00F45DFF">
      <w:pPr>
        <w:kinsoku w:val="0"/>
        <w:overflowPunct w:val="0"/>
        <w:autoSpaceDE/>
        <w:autoSpaceDN/>
        <w:adjustRightInd/>
        <w:spacing w:line="225" w:lineRule="exact"/>
        <w:ind w:left="288"/>
        <w:textAlignment w:val="baseline"/>
        <w:rPr>
          <w:i/>
          <w:iCs/>
          <w:spacing w:val="-1"/>
          <w:lang w:val="es-ES" w:eastAsia="es-ES"/>
        </w:rPr>
      </w:pPr>
      <w:r>
        <w:rPr>
          <w:i/>
          <w:iCs/>
          <w:spacing w:val="-1"/>
          <w:lang w:val="es-ES" w:eastAsia="es-ES"/>
        </w:rPr>
        <w:t>atribuciones:</w:t>
      </w:r>
    </w:p>
    <w:p w:rsidR="00703791" w:rsidRDefault="00F45DFF">
      <w:pPr>
        <w:numPr>
          <w:ilvl w:val="0"/>
          <w:numId w:val="5"/>
        </w:numPr>
        <w:kinsoku w:val="0"/>
        <w:overflowPunct w:val="0"/>
        <w:autoSpaceDE/>
        <w:autoSpaceDN/>
        <w:adjustRightInd/>
        <w:spacing w:before="12" w:line="227" w:lineRule="exact"/>
        <w:ind w:right="288"/>
        <w:jc w:val="both"/>
        <w:textAlignment w:val="baseline"/>
        <w:rPr>
          <w:i/>
          <w:iCs/>
          <w:lang w:val="es-ES" w:eastAsia="es-ES"/>
        </w:rPr>
      </w:pPr>
      <w:r>
        <w:rPr>
          <w:i/>
          <w:iCs/>
          <w:u w:val="single"/>
          <w:lang w:val="es-ES" w:eastAsia="es-ES"/>
        </w:rPr>
        <w:t>Coordinar la aplicación correcta de las políticas de transporte público</w:t>
      </w:r>
      <w:r>
        <w:rPr>
          <w:i/>
          <w:iCs/>
          <w:lang w:val="es-ES" w:eastAsia="es-ES"/>
        </w:rPr>
        <w:t xml:space="preserve"> su planeamiento, la revisión técnica, el otorgamiento y la administración de las concesiones, así como la regulación de los permisos que legalmente procedan.</w:t>
      </w:r>
    </w:p>
    <w:p w:rsidR="00703791" w:rsidRDefault="00F45DFF">
      <w:pPr>
        <w:numPr>
          <w:ilvl w:val="0"/>
          <w:numId w:val="6"/>
        </w:numPr>
        <w:kinsoku w:val="0"/>
        <w:overflowPunct w:val="0"/>
        <w:autoSpaceDE/>
        <w:autoSpaceDN/>
        <w:adjustRightInd/>
        <w:spacing w:before="9" w:line="227" w:lineRule="exact"/>
        <w:ind w:right="288"/>
        <w:jc w:val="both"/>
        <w:textAlignment w:val="baseline"/>
        <w:rPr>
          <w:i/>
          <w:iCs/>
          <w:lang w:val="es-ES" w:eastAsia="es-ES"/>
        </w:rPr>
      </w:pPr>
      <w:r>
        <w:rPr>
          <w:i/>
          <w:iCs/>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703791" w:rsidRDefault="00F45DFF">
      <w:pPr>
        <w:numPr>
          <w:ilvl w:val="0"/>
          <w:numId w:val="6"/>
        </w:numPr>
        <w:kinsoku w:val="0"/>
        <w:overflowPunct w:val="0"/>
        <w:autoSpaceDE/>
        <w:autoSpaceDN/>
        <w:adjustRightInd/>
        <w:spacing w:before="17" w:line="227" w:lineRule="exact"/>
        <w:ind w:right="288"/>
        <w:jc w:val="both"/>
        <w:textAlignment w:val="baseline"/>
        <w:rPr>
          <w:i/>
          <w:iCs/>
          <w:lang w:val="es-ES" w:eastAsia="es-ES"/>
        </w:rPr>
      </w:pPr>
      <w:r>
        <w:rPr>
          <w:i/>
          <w:iCs/>
          <w:lang w:val="es-ES" w:eastAsia="es-ES"/>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703791" w:rsidRDefault="00F45DFF">
      <w:pPr>
        <w:numPr>
          <w:ilvl w:val="0"/>
          <w:numId w:val="5"/>
        </w:numPr>
        <w:kinsoku w:val="0"/>
        <w:overflowPunct w:val="0"/>
        <w:autoSpaceDE/>
        <w:autoSpaceDN/>
        <w:adjustRightInd/>
        <w:spacing w:before="2" w:line="226" w:lineRule="exact"/>
        <w:ind w:right="288"/>
        <w:jc w:val="both"/>
        <w:textAlignment w:val="baseline"/>
        <w:rPr>
          <w:i/>
          <w:iCs/>
          <w:spacing w:val="1"/>
          <w:lang w:val="es-ES" w:eastAsia="es-ES"/>
        </w:rPr>
      </w:pPr>
      <w:r>
        <w:rPr>
          <w:i/>
          <w:iCs/>
          <w:spacing w:val="1"/>
          <w:u w:val="single"/>
          <w:lang w:val="es-ES" w:eastAsia="es-ES"/>
        </w:rPr>
        <w:t xml:space="preserve">Establecer y recomendar normas, procedimientos v acciones que puedan mejorar las políticas 3) directrices en materia de transporte público, </w:t>
      </w:r>
      <w:r>
        <w:rPr>
          <w:i/>
          <w:iCs/>
          <w:spacing w:val="1"/>
          <w:lang w:val="es-ES" w:eastAsia="es-ES"/>
        </w:rPr>
        <w:t>planeamiento, revisión técnica, administración y otorgamiento de concesiones y permisos.</w:t>
      </w:r>
    </w:p>
    <w:p w:rsidR="00703791" w:rsidRDefault="00F45DFF">
      <w:pPr>
        <w:numPr>
          <w:ilvl w:val="0"/>
          <w:numId w:val="5"/>
        </w:numPr>
        <w:kinsoku w:val="0"/>
        <w:overflowPunct w:val="0"/>
        <w:autoSpaceDE/>
        <w:autoSpaceDN/>
        <w:adjustRightInd/>
        <w:spacing w:before="13" w:line="225" w:lineRule="exact"/>
        <w:ind w:right="288"/>
        <w:jc w:val="both"/>
        <w:textAlignment w:val="baseline"/>
        <w:rPr>
          <w:i/>
          <w:iCs/>
          <w:lang w:val="es-ES" w:eastAsia="es-ES"/>
        </w:rPr>
      </w:pPr>
      <w:r>
        <w:rPr>
          <w:i/>
          <w:iCs/>
          <w:u w:val="single"/>
          <w:lang w:val="es-ES" w:eastAsia="es-ES"/>
        </w:rPr>
        <w:t>Velar porque la actividad del transporte público,</w:t>
      </w:r>
      <w:r>
        <w:rPr>
          <w:i/>
          <w:iCs/>
          <w:lang w:val="es-ES" w:eastAsia="es-ES"/>
        </w:rPr>
        <w:t xml:space="preserve"> su planeamiento, la revisión técnica, la administración y el otorgamiento de concesiones, sus sistemas operacionales </w:t>
      </w:r>
      <w:r>
        <w:rPr>
          <w:i/>
          <w:iCs/>
          <w:u w:val="single"/>
          <w:lang w:val="es-ES" w:eastAsia="es-ES"/>
        </w:rPr>
        <w:t xml:space="preserve">V el equipamiento requerido, sean acordes con los sistemas tecnológicos más modernos para velar por la calidad de los servicios </w:t>
      </w:r>
      <w:proofErr w:type="gramStart"/>
      <w:r>
        <w:rPr>
          <w:i/>
          <w:iCs/>
          <w:u w:val="single"/>
          <w:lang w:val="es-ES" w:eastAsia="es-ES"/>
        </w:rPr>
        <w:t xml:space="preserve">requeridos  </w:t>
      </w:r>
      <w:r>
        <w:rPr>
          <w:i/>
          <w:iCs/>
          <w:lang w:val="es-ES" w:eastAsia="es-ES"/>
        </w:rPr>
        <w:t>por</w:t>
      </w:r>
      <w:proofErr w:type="gramEnd"/>
      <w:r>
        <w:rPr>
          <w:i/>
          <w:iCs/>
          <w:lang w:val="es-ES" w:eastAsia="es-ES"/>
        </w:rPr>
        <w:t xml:space="preserve"> el desarrollo del transporte público nacional e internacional.</w:t>
      </w:r>
    </w:p>
    <w:p w:rsidR="00703791" w:rsidRDefault="00F45DFF">
      <w:pPr>
        <w:kinsoku w:val="0"/>
        <w:overflowPunct w:val="0"/>
        <w:autoSpaceDE/>
        <w:autoSpaceDN/>
        <w:adjustRightInd/>
        <w:spacing w:line="227" w:lineRule="exact"/>
        <w:ind w:left="288" w:right="288"/>
        <w:jc w:val="both"/>
        <w:textAlignment w:val="baseline"/>
        <w:rPr>
          <w:i/>
          <w:iCs/>
          <w:lang w:val="es-ES" w:eastAsia="es-ES"/>
        </w:rPr>
      </w:pPr>
      <w:r>
        <w:rPr>
          <w:i/>
          <w:iCs/>
          <w:lang w:val="es-ES" w:eastAsia="es-ES"/>
        </w:rPr>
        <w:t xml:space="preserve">fi </w:t>
      </w:r>
      <w:r>
        <w:rPr>
          <w:i/>
          <w:iCs/>
          <w:u w:val="single"/>
          <w:lang w:val="es-ES" w:eastAsia="es-ES"/>
        </w:rPr>
        <w:t>Conocer, tramitar y resolver, de oficio</w:t>
      </w:r>
      <w:r>
        <w:rPr>
          <w:i/>
          <w:iCs/>
          <w:lang w:val="es-ES" w:eastAsia="es-ES"/>
        </w:rPr>
        <w:t xml:space="preserve"> o a instancia de parte, las denuncias referentes a </w:t>
      </w:r>
      <w:r>
        <w:rPr>
          <w:i/>
          <w:iCs/>
          <w:u w:val="single"/>
          <w:lang w:val="es-ES" w:eastAsia="es-ES"/>
        </w:rPr>
        <w:t>los comportamientos activos v omisos que violen las normas de la legislación del transporte público o amenacen con violarlas.</w:t>
      </w:r>
      <w:r>
        <w:rPr>
          <w:i/>
          <w:iCs/>
          <w:lang w:val="es-ES" w:eastAsia="es-ES"/>
        </w:rPr>
        <w:t xml:space="preserve"> [...J." Lo subrayado no es del original.</w:t>
      </w:r>
    </w:p>
    <w:p w:rsidR="00703791" w:rsidRDefault="00F45DFF">
      <w:pPr>
        <w:kinsoku w:val="0"/>
        <w:overflowPunct w:val="0"/>
        <w:autoSpaceDE/>
        <w:autoSpaceDN/>
        <w:adjustRightInd/>
        <w:spacing w:before="250" w:after="614" w:line="231" w:lineRule="exact"/>
        <w:jc w:val="both"/>
        <w:textAlignment w:val="baseline"/>
        <w:rPr>
          <w:lang w:val="es-ES" w:eastAsia="es-ES"/>
        </w:rPr>
      </w:pPr>
      <w:r>
        <w:rPr>
          <w:lang w:val="es-ES" w:eastAsia="es-ES"/>
        </w:rPr>
        <w:t>Conforme se puede apreciar, son amplias las atribuciones conferidas al Consejo de Transporte Público para regular el servicio de taxis, entre las cuales figuran: el establecer normas, procedimientos y acciones para mejorar el servicio (artículo 7, inciso d); el definir el equipamiento requerido por las unidades, de manera que sean acordes con los sistemas tecnológicos más modernos para velar por la calidad del servicio (artículo 7, inciso e); y velar por evitar los comportamientos activos y/o omisivos que violenten o amenacen violentar la legislación del transporte público (artículo 7, inciso f).</w:t>
      </w:r>
    </w:p>
    <w:p w:rsidR="00703791" w:rsidRDefault="00703791">
      <w:pPr>
        <w:widowControl/>
        <w:rPr>
          <w:sz w:val="24"/>
          <w:szCs w:val="24"/>
        </w:rPr>
        <w:sectPr w:rsidR="00703791">
          <w:pgSz w:w="12312" w:h="15763"/>
          <w:pgMar w:top="1520" w:right="2462" w:bottom="221" w:left="2650" w:header="720" w:footer="720" w:gutter="0"/>
          <w:cols w:space="720"/>
          <w:noEndnote/>
        </w:sectPr>
      </w:pPr>
    </w:p>
    <w:p w:rsidR="00703791" w:rsidRDefault="00703791">
      <w:pPr>
        <w:widowControl/>
        <w:rPr>
          <w:sz w:val="24"/>
          <w:szCs w:val="24"/>
        </w:rPr>
        <w:sectPr w:rsidR="00703791">
          <w:type w:val="continuous"/>
          <w:pgSz w:w="12312" w:h="15763"/>
          <w:pgMar w:top="1520" w:right="1738" w:bottom="221" w:left="8354" w:header="720" w:footer="720" w:gutter="0"/>
          <w:cols w:space="720"/>
          <w:noEndnote/>
        </w:sectPr>
      </w:pPr>
    </w:p>
    <w:p w:rsidR="00703791" w:rsidRDefault="00F45DFF">
      <w:pPr>
        <w:kinsoku w:val="0"/>
        <w:overflowPunct w:val="0"/>
        <w:autoSpaceDE/>
        <w:autoSpaceDN/>
        <w:adjustRightInd/>
        <w:spacing w:before="8" w:line="227" w:lineRule="exact"/>
        <w:jc w:val="both"/>
        <w:textAlignment w:val="baseline"/>
        <w:rPr>
          <w:spacing w:val="4"/>
          <w:sz w:val="19"/>
          <w:szCs w:val="19"/>
          <w:lang w:val="es-ES" w:eastAsia="es-ES"/>
        </w:rPr>
      </w:pPr>
      <w:r>
        <w:rPr>
          <w:spacing w:val="4"/>
          <w:sz w:val="19"/>
          <w:szCs w:val="19"/>
          <w:lang w:val="es-ES" w:eastAsia="es-ES"/>
        </w:rPr>
        <w:t>Así, en el caso que nos ocupa, dado que la Sala Constitucional en la referida sentencia n.° 2004-8800, consideró inconstitucional, por los efectos que produce, la omisión del Consejo de Transporte Público al no haber tomado medida alguna con el fin de que los taxis cuenten con medios auditivos, que permita a las personas no videntes realizar la verificación del monto que deben pagar por ese servicio, debe dicho órgano, en ejercicio de las competencias legales atribuidas y en acatamiento del fallo vinculante de la Sala, proceder a adoptar las acciones que correspondan a fin de solventar la omisión en referencia.</w:t>
      </w:r>
    </w:p>
    <w:p w:rsidR="00703791" w:rsidRDefault="00F45DFF">
      <w:pPr>
        <w:kinsoku w:val="0"/>
        <w:overflowPunct w:val="0"/>
        <w:autoSpaceDE/>
        <w:autoSpaceDN/>
        <w:adjustRightInd/>
        <w:spacing w:before="237" w:line="229" w:lineRule="exact"/>
        <w:jc w:val="both"/>
        <w:textAlignment w:val="baseline"/>
        <w:rPr>
          <w:spacing w:val="4"/>
          <w:sz w:val="19"/>
          <w:szCs w:val="19"/>
          <w:lang w:val="es-ES" w:eastAsia="es-ES"/>
        </w:rPr>
      </w:pPr>
      <w:r>
        <w:rPr>
          <w:spacing w:val="4"/>
          <w:sz w:val="19"/>
          <w:szCs w:val="19"/>
          <w:lang w:val="es-ES" w:eastAsia="es-ES"/>
        </w:rPr>
        <w:t>Ahora bien, considerando que han pasado más de 6 años desde que la Sala Constitucional dictó la sentencia en cuestión, así como los adelantos tecnológicos y, en especial, en cumplimiento del principio constitucional de igualdad, desde la óptica tanto de los usuarios como de los propios taxistas, la exigencia de taxímetros con un sistema visual y audible, debería ampliarse a la totalidad de taxis.</w:t>
      </w:r>
    </w:p>
    <w:p w:rsidR="00703791" w:rsidRDefault="00F45DFF">
      <w:pPr>
        <w:kinsoku w:val="0"/>
        <w:overflowPunct w:val="0"/>
        <w:autoSpaceDE/>
        <w:autoSpaceDN/>
        <w:adjustRightInd/>
        <w:spacing w:before="233" w:line="229" w:lineRule="exact"/>
        <w:jc w:val="both"/>
        <w:textAlignment w:val="baseline"/>
        <w:rPr>
          <w:spacing w:val="4"/>
          <w:sz w:val="19"/>
          <w:szCs w:val="19"/>
          <w:lang w:val="es-ES" w:eastAsia="es-ES"/>
        </w:rPr>
      </w:pPr>
      <w:r>
        <w:rPr>
          <w:spacing w:val="4"/>
          <w:sz w:val="19"/>
          <w:szCs w:val="19"/>
          <w:lang w:val="es-ES" w:eastAsia="es-ES"/>
        </w:rPr>
        <w:t>Asimismo, es oportuno que el Consejo tenga presente lo dispuesto en el artículo 34, inciso ñ) de la Ley de Promoción de la Competencia y Defensa Efectiva del Consumidor, que establece como obligación de quien brinda un servicio</w:t>
      </w:r>
    </w:p>
    <w:p w:rsidR="00703791" w:rsidRDefault="00F45DFF">
      <w:pPr>
        <w:kinsoku w:val="0"/>
        <w:overflowPunct w:val="0"/>
        <w:autoSpaceDE/>
        <w:autoSpaceDN/>
        <w:adjustRightInd/>
        <w:spacing w:before="245" w:line="227" w:lineRule="exact"/>
        <w:ind w:left="72" w:right="216"/>
        <w:jc w:val="both"/>
        <w:textAlignment w:val="baseline"/>
        <w:rPr>
          <w:i/>
          <w:iCs/>
          <w:sz w:val="19"/>
          <w:szCs w:val="19"/>
          <w:lang w:val="es-ES" w:eastAsia="es-ES"/>
        </w:rPr>
      </w:pPr>
      <w:r>
        <w:rPr>
          <w:i/>
          <w:iCs/>
          <w:sz w:val="19"/>
          <w:szCs w:val="19"/>
          <w:lang w:val="es-ES" w:eastAsia="es-ES"/>
        </w:rPr>
        <w:t xml:space="preserve">"ñ) </w:t>
      </w:r>
      <w:r>
        <w:rPr>
          <w:i/>
          <w:iCs/>
          <w:sz w:val="19"/>
          <w:szCs w:val="19"/>
          <w:u w:val="single"/>
          <w:lang w:val="es-ES" w:eastAsia="es-ES"/>
        </w:rPr>
        <w:t xml:space="preserve">Extender la factura o el comprobante de compra, donde conste, en forma </w:t>
      </w:r>
      <w:proofErr w:type="gramStart"/>
      <w:r>
        <w:rPr>
          <w:i/>
          <w:iCs/>
          <w:sz w:val="19"/>
          <w:szCs w:val="19"/>
          <w:u w:val="single"/>
          <w:lang w:val="es-ES" w:eastAsia="es-ES"/>
        </w:rPr>
        <w:t>clara,  la</w:t>
      </w:r>
      <w:proofErr w:type="gramEnd"/>
      <w:r>
        <w:rPr>
          <w:i/>
          <w:iCs/>
          <w:sz w:val="19"/>
          <w:szCs w:val="19"/>
          <w:u w:val="single"/>
          <w:lang w:val="es-ES" w:eastAsia="es-ES"/>
        </w:rPr>
        <w:t xml:space="preserve"> identificación de los bienes o servicios, así como el precio efectivamente cobrado. </w:t>
      </w:r>
      <w:r>
        <w:rPr>
          <w:i/>
          <w:iCs/>
          <w:sz w:val="19"/>
          <w:szCs w:val="19"/>
          <w:lang w:val="es-ES" w:eastAsia="es-ES"/>
        </w:rPr>
        <w:t>En los casos de ventas masivas, se faculta al Ministerio de Economía, Industria y Comercio para autorizar el establecimiento de otros sistemas mediante los cuales se compruebe la compra." Lo subrayado no es del original.</w:t>
      </w:r>
    </w:p>
    <w:p w:rsidR="00703791" w:rsidRDefault="00F45DFF">
      <w:pPr>
        <w:kinsoku w:val="0"/>
        <w:overflowPunct w:val="0"/>
        <w:autoSpaceDE/>
        <w:autoSpaceDN/>
        <w:adjustRightInd/>
        <w:spacing w:before="230" w:line="229" w:lineRule="exact"/>
        <w:jc w:val="both"/>
        <w:textAlignment w:val="baseline"/>
        <w:rPr>
          <w:spacing w:val="4"/>
          <w:sz w:val="19"/>
          <w:szCs w:val="19"/>
          <w:lang w:val="es-ES" w:eastAsia="es-ES"/>
        </w:rPr>
      </w:pPr>
      <w:r>
        <w:rPr>
          <w:spacing w:val="4"/>
          <w:sz w:val="19"/>
          <w:szCs w:val="19"/>
          <w:lang w:val="es-ES" w:eastAsia="es-ES"/>
        </w:rPr>
        <w:t>Igualmente, el Consejo debe tenerse en cuenta las características técnicas de los taxímetros establecidas en el Reglamento Técnico sobre Metrología, Instrumentos de Medición, Decreto Ejecutivo n.° 29658, del 18 de abril del 2001 y, de estimarlo necesario, promover su modificación.</w:t>
      </w:r>
    </w:p>
    <w:p w:rsidR="00703791" w:rsidRDefault="00F45DFF">
      <w:pPr>
        <w:kinsoku w:val="0"/>
        <w:overflowPunct w:val="0"/>
        <w:autoSpaceDE/>
        <w:autoSpaceDN/>
        <w:adjustRightInd/>
        <w:spacing w:before="238" w:line="228" w:lineRule="exact"/>
        <w:jc w:val="both"/>
        <w:textAlignment w:val="baseline"/>
        <w:rPr>
          <w:spacing w:val="4"/>
          <w:sz w:val="19"/>
          <w:szCs w:val="19"/>
          <w:lang w:val="es-ES" w:eastAsia="es-ES"/>
        </w:rPr>
      </w:pPr>
      <w:r>
        <w:rPr>
          <w:spacing w:val="4"/>
          <w:sz w:val="19"/>
          <w:szCs w:val="19"/>
          <w:lang w:val="es-ES" w:eastAsia="es-ES"/>
        </w:rPr>
        <w:t>Ahora bien, la Procuraduría General de la República comparte y avala el criterio y las recomendaciones externadas por la Dirección de Asuntos Jurídicos del Consejo, con respecto al borrador del "Reglamento de Taxímetros", particularmente en cuanto que la exigencia del taxímetro audible y visual debe comprender el 100% de los taxis y que los taxistas que brindan el servicio tienen el deber de extender un comprobante que contenga, como mínimo, la siguiente información: número de placa del taxi, fecha, hora de inicio, hora final, distancia recorrida y, por supuesto, el monto a pagar. No obstante, repito, por tratarse de una cuestión técnica, extrajurídica, debe ser defmida, en exclusiva, por el propio Consejo de Transporte Público.</w:t>
      </w:r>
    </w:p>
    <w:p w:rsidR="00703791" w:rsidRPr="00F45DFF" w:rsidRDefault="00F45DFF">
      <w:pPr>
        <w:kinsoku w:val="0"/>
        <w:overflowPunct w:val="0"/>
        <w:autoSpaceDE/>
        <w:autoSpaceDN/>
        <w:adjustRightInd/>
        <w:spacing w:before="225" w:line="224" w:lineRule="exact"/>
        <w:textAlignment w:val="baseline"/>
        <w:rPr>
          <w:b/>
          <w:spacing w:val="10"/>
          <w:sz w:val="19"/>
          <w:szCs w:val="19"/>
          <w:lang w:val="es-ES" w:eastAsia="es-ES"/>
        </w:rPr>
      </w:pPr>
      <w:r w:rsidRPr="00F45DFF">
        <w:rPr>
          <w:b/>
          <w:spacing w:val="10"/>
          <w:sz w:val="19"/>
          <w:szCs w:val="19"/>
          <w:lang w:val="es-ES" w:eastAsia="es-ES"/>
        </w:rPr>
        <w:t>III. CONCLUSIÓN</w:t>
      </w:r>
    </w:p>
    <w:p w:rsidR="00703791" w:rsidRDefault="00F45DFF">
      <w:pPr>
        <w:kinsoku w:val="0"/>
        <w:overflowPunct w:val="0"/>
        <w:autoSpaceDE/>
        <w:autoSpaceDN/>
        <w:adjustRightInd/>
        <w:spacing w:before="199" w:line="250" w:lineRule="exact"/>
        <w:textAlignment w:val="baseline"/>
        <w:rPr>
          <w:spacing w:val="3"/>
          <w:sz w:val="19"/>
          <w:szCs w:val="19"/>
          <w:lang w:val="es-ES" w:eastAsia="es-ES"/>
        </w:rPr>
      </w:pPr>
      <w:r>
        <w:rPr>
          <w:spacing w:val="3"/>
          <w:sz w:val="19"/>
          <w:szCs w:val="19"/>
          <w:lang w:val="es-ES" w:eastAsia="es-ES"/>
        </w:rPr>
        <w:t>En razón de lo expuesto, es criterio de la Procuraduría General de la República que:</w:t>
      </w:r>
    </w:p>
    <w:p w:rsidR="00703791" w:rsidRDefault="00F45DFF">
      <w:pPr>
        <w:numPr>
          <w:ilvl w:val="0"/>
          <w:numId w:val="7"/>
        </w:numPr>
        <w:kinsoku w:val="0"/>
        <w:overflowPunct w:val="0"/>
        <w:autoSpaceDE/>
        <w:autoSpaceDN/>
        <w:adjustRightInd/>
        <w:spacing w:before="230" w:line="236" w:lineRule="exact"/>
        <w:jc w:val="both"/>
        <w:textAlignment w:val="baseline"/>
        <w:rPr>
          <w:sz w:val="19"/>
          <w:szCs w:val="19"/>
          <w:lang w:val="es-ES" w:eastAsia="es-ES"/>
        </w:rPr>
      </w:pPr>
      <w:r>
        <w:rPr>
          <w:sz w:val="19"/>
          <w:szCs w:val="19"/>
          <w:lang w:val="es-ES" w:eastAsia="es-ES"/>
        </w:rPr>
        <w:t>De conformidad con lo dispuesto en el artículo 12 de la Ley de la Jurisdicción Constitucional, la Sala Constitucional es la única competente para aclarar y/o adicionar sus sentencias.</w:t>
      </w:r>
    </w:p>
    <w:p w:rsidR="00703791" w:rsidRDefault="00F45DFF">
      <w:pPr>
        <w:numPr>
          <w:ilvl w:val="0"/>
          <w:numId w:val="7"/>
        </w:numPr>
        <w:kinsoku w:val="0"/>
        <w:overflowPunct w:val="0"/>
        <w:autoSpaceDE/>
        <w:autoSpaceDN/>
        <w:adjustRightInd/>
        <w:spacing w:before="232" w:after="835" w:line="232" w:lineRule="exact"/>
        <w:jc w:val="both"/>
        <w:textAlignment w:val="baseline"/>
        <w:rPr>
          <w:spacing w:val="4"/>
          <w:sz w:val="19"/>
          <w:szCs w:val="19"/>
          <w:lang w:val="es-ES" w:eastAsia="es-ES"/>
        </w:rPr>
      </w:pPr>
      <w:r>
        <w:rPr>
          <w:spacing w:val="4"/>
          <w:sz w:val="19"/>
          <w:szCs w:val="19"/>
          <w:lang w:val="es-ES" w:eastAsia="es-ES"/>
        </w:rPr>
        <w:t>El Consejo de Transporte Público, en ejercicio de las atribuciones conferidas en el artículo 7 de la Ley n.° 7969 y en cumplimiento de la sentencia vinculante de la Sala Constitucional, n.° 2004-8800, debe proceder a definir y establecer las características técnicas que deben reunir los taxímetros o "marías", con el fin de que cuenten con medios auditivos que permita a las personas no videntes, en todo el país, verificar el monto que deben pagar por dicho servicio.</w:t>
      </w:r>
    </w:p>
    <w:p w:rsidR="00703791" w:rsidRDefault="00703791">
      <w:pPr>
        <w:widowControl/>
        <w:rPr>
          <w:sz w:val="24"/>
          <w:szCs w:val="24"/>
        </w:rPr>
        <w:sectPr w:rsidR="00703791">
          <w:pgSz w:w="12312" w:h="15763"/>
          <w:pgMar w:top="1580" w:right="2544" w:bottom="327" w:left="2568" w:header="720" w:footer="720" w:gutter="0"/>
          <w:cols w:space="720"/>
          <w:noEndnote/>
        </w:sectPr>
      </w:pPr>
    </w:p>
    <w:p w:rsidR="00703791" w:rsidRDefault="00703791">
      <w:pPr>
        <w:widowControl/>
        <w:rPr>
          <w:sz w:val="24"/>
          <w:szCs w:val="24"/>
        </w:rPr>
        <w:sectPr w:rsidR="00703791">
          <w:type w:val="continuous"/>
          <w:pgSz w:w="12312" w:h="15763"/>
          <w:pgMar w:top="1580" w:right="1786" w:bottom="327" w:left="8306" w:header="720" w:footer="720" w:gutter="0"/>
          <w:cols w:space="720"/>
          <w:noEndnote/>
        </w:sectPr>
      </w:pPr>
    </w:p>
    <w:p w:rsidR="00703791" w:rsidRDefault="00F45DFF">
      <w:pPr>
        <w:numPr>
          <w:ilvl w:val="0"/>
          <w:numId w:val="8"/>
        </w:numPr>
        <w:kinsoku w:val="0"/>
        <w:overflowPunct w:val="0"/>
        <w:autoSpaceDE/>
        <w:autoSpaceDN/>
        <w:adjustRightInd/>
        <w:spacing w:line="229" w:lineRule="exact"/>
        <w:ind w:right="1152"/>
        <w:jc w:val="both"/>
        <w:textAlignment w:val="baseline"/>
        <w:rPr>
          <w:lang w:val="es-ES" w:eastAsia="es-ES"/>
        </w:rPr>
      </w:pPr>
      <w:r>
        <w:rPr>
          <w:lang w:val="es-ES" w:eastAsia="es-ES"/>
        </w:rPr>
        <w:t>Al efecto, considerando que han pasado más de 6 años desde que la Sala Constitucional dictó la sentencia n.° 2004-8800, así como los adelantos tecnológicos y, en especial, el principio constitucional de igualdad, tanto desde el punto de vista de los usuarios del servicio como de los propios taxistas, la exigencia de taxímetros con un sistema visual y audible, debería ampliarse a la totalidad de taxis.</w:t>
      </w:r>
    </w:p>
    <w:p w:rsidR="00703791" w:rsidRDefault="00F45DFF">
      <w:pPr>
        <w:numPr>
          <w:ilvl w:val="0"/>
          <w:numId w:val="9"/>
        </w:numPr>
        <w:kinsoku w:val="0"/>
        <w:overflowPunct w:val="0"/>
        <w:autoSpaceDE/>
        <w:autoSpaceDN/>
        <w:adjustRightInd/>
        <w:spacing w:before="240" w:line="230" w:lineRule="exact"/>
        <w:ind w:right="1152"/>
        <w:jc w:val="both"/>
        <w:textAlignment w:val="baseline"/>
        <w:rPr>
          <w:lang w:val="es-ES" w:eastAsia="es-ES"/>
        </w:rPr>
      </w:pPr>
      <w:r>
        <w:rPr>
          <w:lang w:val="es-ES" w:eastAsia="es-ES"/>
        </w:rPr>
        <w:t>Asimismo, de conformidad con lo dispuesto en el artículo 34, inciso ft) de la Ley de Promoción de la Competencia y Defensa Efectiva del Consumidor, debería establecerse la obligación a cargo de los taxistas de extender un comprobante que contenga, como mínimo, la siguiente información: número de placa del taxi, fecha, hora de inicio, hora final, distancia recorrida y, por supuesto, el monto a pagar por el servicio. Sin embargo, insistimos, por tratarse de una cuestión técnica, extrajurídica, debe ser definida, en exclusiva, por el propio Consejo de Transporte Público. (...)"</w:t>
      </w:r>
    </w:p>
    <w:p w:rsidR="00703791" w:rsidRDefault="00F45DFF">
      <w:pPr>
        <w:kinsoku w:val="0"/>
        <w:overflowPunct w:val="0"/>
        <w:autoSpaceDE/>
        <w:autoSpaceDN/>
        <w:adjustRightInd/>
        <w:spacing w:before="293" w:line="315" w:lineRule="exact"/>
        <w:ind w:right="360"/>
        <w:jc w:val="both"/>
        <w:textAlignment w:val="baseline"/>
        <w:rPr>
          <w:spacing w:val="3"/>
          <w:sz w:val="23"/>
          <w:szCs w:val="23"/>
          <w:lang w:val="es-ES" w:eastAsia="es-ES"/>
        </w:rPr>
      </w:pPr>
      <w:r>
        <w:rPr>
          <w:spacing w:val="3"/>
          <w:sz w:val="23"/>
          <w:szCs w:val="23"/>
          <w:lang w:val="es-ES" w:eastAsia="es-ES"/>
        </w:rPr>
        <w:t>Visto lo anterior, este Tribunal no estima en lo actuado por el Consejo de Transporte Público, vicio alguno en cuanto a la constitución de los elementos sustanciales y formales del que pueda resultar la nulidad del acto impugnado, toda vez que el mismo es competente para adoptar los acuerdos impugnados, y cuyo contenido viene a cumplir materialmente derechos fundamentales de los usuarios del transporte público modalidad taxi.</w:t>
      </w:r>
    </w:p>
    <w:p w:rsidR="00703791" w:rsidRDefault="00F45DFF">
      <w:pPr>
        <w:kinsoku w:val="0"/>
        <w:overflowPunct w:val="0"/>
        <w:autoSpaceDE/>
        <w:autoSpaceDN/>
        <w:adjustRightInd/>
        <w:spacing w:before="364" w:line="262" w:lineRule="exact"/>
        <w:jc w:val="center"/>
        <w:textAlignment w:val="baseline"/>
        <w:rPr>
          <w:b/>
          <w:bCs/>
          <w:spacing w:val="5"/>
          <w:sz w:val="23"/>
          <w:szCs w:val="23"/>
          <w:lang w:val="es-ES" w:eastAsia="es-ES"/>
        </w:rPr>
      </w:pPr>
      <w:r>
        <w:rPr>
          <w:b/>
          <w:bCs/>
          <w:spacing w:val="5"/>
          <w:sz w:val="23"/>
          <w:szCs w:val="23"/>
          <w:lang w:val="es-ES" w:eastAsia="es-ES"/>
        </w:rPr>
        <w:t>POR TANTO</w:t>
      </w:r>
    </w:p>
    <w:p w:rsidR="00703791" w:rsidRDefault="00F45DFF">
      <w:pPr>
        <w:numPr>
          <w:ilvl w:val="0"/>
          <w:numId w:val="10"/>
        </w:numPr>
        <w:kinsoku w:val="0"/>
        <w:overflowPunct w:val="0"/>
        <w:autoSpaceDE/>
        <w:autoSpaceDN/>
        <w:adjustRightInd/>
        <w:spacing w:before="346" w:line="315" w:lineRule="exact"/>
        <w:ind w:right="360"/>
        <w:jc w:val="both"/>
        <w:textAlignment w:val="baseline"/>
        <w:rPr>
          <w:sz w:val="23"/>
          <w:szCs w:val="23"/>
          <w:lang w:val="es-ES" w:eastAsia="es-ES"/>
        </w:rPr>
      </w:pPr>
      <w:r>
        <w:rPr>
          <w:sz w:val="23"/>
          <w:szCs w:val="23"/>
          <w:lang w:val="es-ES" w:eastAsia="es-ES"/>
        </w:rPr>
        <w:t xml:space="preserve">Se declara </w:t>
      </w:r>
      <w:r w:rsidRPr="00F45DFF">
        <w:rPr>
          <w:b/>
          <w:sz w:val="23"/>
          <w:szCs w:val="23"/>
          <w:lang w:val="es-ES" w:eastAsia="es-ES"/>
        </w:rPr>
        <w:t>EXTEMPORÁNEA</w:t>
      </w:r>
      <w:r>
        <w:rPr>
          <w:sz w:val="23"/>
          <w:szCs w:val="23"/>
          <w:lang w:val="es-ES" w:eastAsia="es-ES"/>
        </w:rPr>
        <w:t xml:space="preserve"> la interposición de los </w:t>
      </w:r>
      <w:r w:rsidRPr="00F45DFF">
        <w:rPr>
          <w:b/>
          <w:sz w:val="23"/>
          <w:szCs w:val="23"/>
          <w:lang w:val="es-ES" w:eastAsia="es-ES"/>
        </w:rPr>
        <w:t>RECURSO DE APELACIÓN EN SUBSIDIO E INCIDENTE DE NULIDAD DEL ACTO</w:t>
      </w:r>
      <w:r>
        <w:rPr>
          <w:sz w:val="23"/>
          <w:szCs w:val="23"/>
          <w:lang w:val="es-ES" w:eastAsia="es-ES"/>
        </w:rPr>
        <w:t xml:space="preserve">, interpuesto por la </w:t>
      </w:r>
      <w:r w:rsidRPr="00F45DFF">
        <w:rPr>
          <w:b/>
          <w:sz w:val="23"/>
          <w:szCs w:val="23"/>
          <w:lang w:val="es-ES" w:eastAsia="es-ES"/>
        </w:rPr>
        <w:t>F</w:t>
      </w:r>
      <w:r>
        <w:rPr>
          <w:b/>
          <w:sz w:val="23"/>
          <w:szCs w:val="23"/>
          <w:lang w:val="es-ES" w:eastAsia="es-ES"/>
        </w:rPr>
        <w:t>.N.D.C.D.T.F.R.L.</w:t>
      </w:r>
      <w:r>
        <w:rPr>
          <w:b/>
          <w:bCs/>
          <w:sz w:val="23"/>
          <w:szCs w:val="23"/>
          <w:lang w:val="es-ES" w:eastAsia="es-ES"/>
        </w:rPr>
        <w:t xml:space="preserve">, </w:t>
      </w:r>
      <w:r>
        <w:rPr>
          <w:sz w:val="23"/>
          <w:szCs w:val="23"/>
          <w:lang w:val="es-ES" w:eastAsia="es-ES"/>
        </w:rPr>
        <w:t xml:space="preserve">cédula jurídica …, representada por </w:t>
      </w:r>
      <w:r>
        <w:rPr>
          <w:b/>
          <w:bCs/>
          <w:sz w:val="23"/>
          <w:szCs w:val="23"/>
          <w:lang w:val="es-ES" w:eastAsia="es-ES"/>
        </w:rPr>
        <w:t xml:space="preserve">E.B.G., </w:t>
      </w:r>
      <w:r>
        <w:rPr>
          <w:sz w:val="23"/>
          <w:szCs w:val="23"/>
          <w:lang w:val="es-ES" w:eastAsia="es-ES"/>
        </w:rPr>
        <w:t xml:space="preserve">cédula de identidad número …; en contra del </w:t>
      </w:r>
      <w:r>
        <w:rPr>
          <w:b/>
          <w:bCs/>
          <w:sz w:val="23"/>
          <w:szCs w:val="23"/>
          <w:lang w:val="es-ES" w:eastAsia="es-ES"/>
        </w:rPr>
        <w:t xml:space="preserve">Artículo 5.1 de la Sesión Ordinaria 3-2017, celebrada el 1 de febrero de 2017 </w:t>
      </w:r>
      <w:r>
        <w:rPr>
          <w:sz w:val="23"/>
          <w:szCs w:val="23"/>
          <w:lang w:val="es-ES" w:eastAsia="es-ES"/>
        </w:rPr>
        <w:t xml:space="preserve">y el </w:t>
      </w:r>
      <w:r>
        <w:rPr>
          <w:b/>
          <w:bCs/>
          <w:sz w:val="23"/>
          <w:szCs w:val="23"/>
          <w:lang w:val="es-ES" w:eastAsia="es-ES"/>
        </w:rPr>
        <w:t xml:space="preserve">Artículo 3.2 de la Sesión Ordinaria 7-2017, celebrada el 22 de febrero de 2017, </w:t>
      </w:r>
      <w:r>
        <w:rPr>
          <w:sz w:val="23"/>
          <w:szCs w:val="23"/>
          <w:lang w:val="es-ES" w:eastAsia="es-ES"/>
        </w:rPr>
        <w:t>ambos de la Junta Directiva del Consejo de Transporte Público.</w:t>
      </w:r>
    </w:p>
    <w:p w:rsidR="00703791" w:rsidRDefault="00F45DFF">
      <w:pPr>
        <w:numPr>
          <w:ilvl w:val="0"/>
          <w:numId w:val="11"/>
        </w:numPr>
        <w:kinsoku w:val="0"/>
        <w:overflowPunct w:val="0"/>
        <w:autoSpaceDE/>
        <w:autoSpaceDN/>
        <w:adjustRightInd/>
        <w:spacing w:before="331" w:line="296" w:lineRule="exact"/>
        <w:ind w:right="360"/>
        <w:jc w:val="both"/>
        <w:textAlignment w:val="baseline"/>
        <w:rPr>
          <w:b/>
          <w:bCs/>
          <w:spacing w:val="6"/>
          <w:sz w:val="23"/>
          <w:szCs w:val="23"/>
          <w:lang w:val="es-ES" w:eastAsia="es-ES"/>
        </w:rPr>
      </w:pPr>
      <w:r>
        <w:rPr>
          <w:spacing w:val="6"/>
          <w:sz w:val="23"/>
          <w:szCs w:val="23"/>
          <w:lang w:val="es-ES" w:eastAsia="es-ES"/>
        </w:rPr>
        <w:t xml:space="preserve">De conformidad con el artículo 22, inciso c), de la citada Ley 7969, la presente resolución no tiene ulterior recurso por lo que, se tiene por agotada la vía administrativa. </w:t>
      </w:r>
      <w:r>
        <w:rPr>
          <w:b/>
          <w:bCs/>
          <w:spacing w:val="6"/>
          <w:sz w:val="23"/>
          <w:szCs w:val="23"/>
          <w:lang w:val="es-ES" w:eastAsia="es-ES"/>
        </w:rPr>
        <w:t>NOTIFÍQUESE. –</w:t>
      </w:r>
    </w:p>
    <w:p w:rsidR="00F45DFF" w:rsidRDefault="00F45DFF" w:rsidP="00F45DFF">
      <w:pPr>
        <w:kinsoku w:val="0"/>
        <w:overflowPunct w:val="0"/>
        <w:autoSpaceDE/>
        <w:autoSpaceDN/>
        <w:adjustRightInd/>
        <w:spacing w:before="331" w:line="296" w:lineRule="exact"/>
        <w:ind w:right="360"/>
        <w:jc w:val="both"/>
        <w:textAlignment w:val="baseline"/>
        <w:rPr>
          <w:b/>
          <w:bCs/>
          <w:spacing w:val="6"/>
          <w:sz w:val="23"/>
          <w:szCs w:val="23"/>
          <w:lang w:val="es-ES" w:eastAsia="es-ES"/>
        </w:rPr>
      </w:pPr>
    </w:p>
    <w:p w:rsidR="00F45DFF" w:rsidRPr="00DE692E" w:rsidRDefault="00F45DFF" w:rsidP="00F45DFF">
      <w:pPr>
        <w:kinsoku w:val="0"/>
        <w:overflowPunct w:val="0"/>
        <w:autoSpaceDE/>
        <w:autoSpaceDN/>
        <w:adjustRightInd/>
        <w:spacing w:after="374" w:line="320" w:lineRule="exact"/>
        <w:ind w:left="72" w:right="72"/>
        <w:jc w:val="center"/>
        <w:textAlignment w:val="baseline"/>
        <w:rPr>
          <w:b/>
          <w:bCs/>
          <w:sz w:val="24"/>
          <w:szCs w:val="24"/>
          <w:lang w:val="es-ES" w:eastAsia="es-ES"/>
        </w:rPr>
      </w:pPr>
      <w:r w:rsidRPr="00DE692E">
        <w:rPr>
          <w:i/>
          <w:iCs/>
          <w:spacing w:val="5"/>
          <w:sz w:val="26"/>
          <w:szCs w:val="26"/>
        </w:rPr>
        <w:t>Lic. Carlos Miguel Portuguez Méndez</w:t>
      </w:r>
    </w:p>
    <w:p w:rsidR="00F45DFF" w:rsidRDefault="00F45DFF" w:rsidP="00F45DFF">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F45DFF" w:rsidRDefault="00F45DFF" w:rsidP="00F45DFF">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F45DFF" w:rsidRDefault="00F45DFF" w:rsidP="00F45DFF">
      <w:pPr>
        <w:kinsoku w:val="0"/>
        <w:overflowPunct w:val="0"/>
        <w:autoSpaceDE/>
        <w:autoSpaceDN/>
        <w:adjustRightInd/>
        <w:spacing w:before="331" w:line="296" w:lineRule="exact"/>
        <w:ind w:right="360"/>
        <w:jc w:val="both"/>
        <w:textAlignment w:val="baseline"/>
        <w:rPr>
          <w:b/>
          <w:bCs/>
          <w:spacing w:val="6"/>
          <w:sz w:val="23"/>
          <w:szCs w:val="23"/>
          <w:lang w:val="es-ES" w:eastAsia="es-ES"/>
        </w:rPr>
      </w:pPr>
    </w:p>
    <w:sectPr w:rsidR="00F45DFF" w:rsidSect="00F45DFF">
      <w:pgSz w:w="12298" w:h="15744"/>
      <w:pgMar w:top="1480" w:right="1288" w:bottom="1418" w:left="17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5CB1"/>
    <w:multiLevelType w:val="singleLevel"/>
    <w:tmpl w:val="3F5CDBC6"/>
    <w:lvl w:ilvl="0">
      <w:start w:val="4"/>
      <w:numFmt w:val="lowerLetter"/>
      <w:lvlText w:val="%1)"/>
      <w:lvlJc w:val="left"/>
      <w:pPr>
        <w:tabs>
          <w:tab w:val="num" w:pos="288"/>
        </w:tabs>
        <w:ind w:left="72"/>
      </w:pPr>
      <w:rPr>
        <w:snapToGrid/>
        <w:sz w:val="22"/>
        <w:szCs w:val="22"/>
      </w:rPr>
    </w:lvl>
  </w:abstractNum>
  <w:abstractNum w:abstractNumId="1" w15:restartNumberingAfterBreak="0">
    <w:nsid w:val="0013C7A1"/>
    <w:multiLevelType w:val="singleLevel"/>
    <w:tmpl w:val="7B6E8047"/>
    <w:lvl w:ilvl="0">
      <w:start w:val="3"/>
      <w:numFmt w:val="lowerLetter"/>
      <w:lvlText w:val="%1)"/>
      <w:lvlJc w:val="left"/>
      <w:pPr>
        <w:tabs>
          <w:tab w:val="num" w:pos="1152"/>
        </w:tabs>
        <w:ind w:left="864"/>
      </w:pPr>
      <w:rPr>
        <w:snapToGrid/>
        <w:sz w:val="20"/>
        <w:szCs w:val="20"/>
      </w:rPr>
    </w:lvl>
  </w:abstractNum>
  <w:abstractNum w:abstractNumId="2" w15:restartNumberingAfterBreak="0">
    <w:nsid w:val="00F6AB43"/>
    <w:multiLevelType w:val="singleLevel"/>
    <w:tmpl w:val="35BEF231"/>
    <w:lvl w:ilvl="0">
      <w:start w:val="1"/>
      <w:numFmt w:val="decimal"/>
      <w:lvlText w:val="%1."/>
      <w:lvlJc w:val="left"/>
      <w:pPr>
        <w:tabs>
          <w:tab w:val="num" w:pos="1224"/>
        </w:tabs>
        <w:ind w:left="1224" w:hanging="288"/>
      </w:pPr>
      <w:rPr>
        <w:snapToGrid/>
        <w:sz w:val="22"/>
        <w:szCs w:val="22"/>
      </w:rPr>
    </w:lvl>
  </w:abstractNum>
  <w:abstractNum w:abstractNumId="3" w15:restartNumberingAfterBreak="0">
    <w:nsid w:val="037E4117"/>
    <w:multiLevelType w:val="singleLevel"/>
    <w:tmpl w:val="1CD69DB6"/>
    <w:lvl w:ilvl="0">
      <w:start w:val="1"/>
      <w:numFmt w:val="lowerLetter"/>
      <w:lvlText w:val="%1)"/>
      <w:lvlJc w:val="left"/>
      <w:pPr>
        <w:tabs>
          <w:tab w:val="num" w:pos="576"/>
        </w:tabs>
        <w:ind w:left="288"/>
      </w:pPr>
      <w:rPr>
        <w:i/>
        <w:iCs/>
        <w:snapToGrid/>
        <w:sz w:val="20"/>
        <w:szCs w:val="20"/>
        <w:u w:val="single"/>
      </w:rPr>
    </w:lvl>
  </w:abstractNum>
  <w:abstractNum w:abstractNumId="4" w15:restartNumberingAfterBreak="0">
    <w:nsid w:val="06322723"/>
    <w:multiLevelType w:val="singleLevel"/>
    <w:tmpl w:val="1A389166"/>
    <w:lvl w:ilvl="0">
      <w:start w:val="1"/>
      <w:numFmt w:val="lowerLetter"/>
      <w:lvlText w:val="%1)"/>
      <w:lvlJc w:val="left"/>
      <w:pPr>
        <w:tabs>
          <w:tab w:val="num" w:pos="288"/>
        </w:tabs>
      </w:pPr>
      <w:rPr>
        <w:snapToGrid/>
        <w:sz w:val="19"/>
        <w:szCs w:val="19"/>
      </w:rPr>
    </w:lvl>
  </w:abstractNum>
  <w:abstractNum w:abstractNumId="5" w15:restartNumberingAfterBreak="0">
    <w:nsid w:val="06ADE425"/>
    <w:multiLevelType w:val="singleLevel"/>
    <w:tmpl w:val="71C18ACB"/>
    <w:lvl w:ilvl="0">
      <w:numFmt w:val="bullet"/>
      <w:lvlText w:val="·"/>
      <w:lvlJc w:val="left"/>
      <w:pPr>
        <w:tabs>
          <w:tab w:val="num" w:pos="792"/>
        </w:tabs>
        <w:ind w:left="792" w:hanging="360"/>
      </w:pPr>
      <w:rPr>
        <w:rFonts w:ascii="Symbol" w:hAnsi="Symbol" w:cs="Symbol"/>
        <w:b/>
        <w:bCs/>
        <w:snapToGrid/>
        <w:sz w:val="20"/>
        <w:szCs w:val="20"/>
      </w:rPr>
    </w:lvl>
  </w:abstractNum>
  <w:abstractNum w:abstractNumId="6" w15:restartNumberingAfterBreak="0">
    <w:nsid w:val="07702900"/>
    <w:multiLevelType w:val="singleLevel"/>
    <w:tmpl w:val="7AA471BA"/>
    <w:lvl w:ilvl="0">
      <w:start w:val="1"/>
      <w:numFmt w:val="upperRoman"/>
      <w:lvlText w:val="%1.-"/>
      <w:lvlJc w:val="left"/>
      <w:pPr>
        <w:tabs>
          <w:tab w:val="num" w:pos="432"/>
        </w:tabs>
      </w:pPr>
      <w:rPr>
        <w:b/>
        <w:snapToGrid/>
        <w:sz w:val="23"/>
        <w:szCs w:val="23"/>
      </w:rPr>
    </w:lvl>
  </w:abstractNum>
  <w:abstractNum w:abstractNumId="7" w15:restartNumberingAfterBreak="0">
    <w:nsid w:val="07E75396"/>
    <w:multiLevelType w:val="singleLevel"/>
    <w:tmpl w:val="5CB63FAC"/>
    <w:lvl w:ilvl="0">
      <w:start w:val="1"/>
      <w:numFmt w:val="decimal"/>
      <w:lvlText w:val="%1."/>
      <w:lvlJc w:val="left"/>
      <w:pPr>
        <w:tabs>
          <w:tab w:val="num" w:pos="792"/>
        </w:tabs>
        <w:ind w:left="792" w:hanging="360"/>
      </w:pPr>
      <w:rPr>
        <w:b/>
        <w:snapToGrid/>
        <w:sz w:val="20"/>
        <w:szCs w:val="20"/>
      </w:rPr>
    </w:lvl>
  </w:abstractNum>
  <w:num w:numId="1">
    <w:abstractNumId w:val="2"/>
  </w:num>
  <w:num w:numId="2">
    <w:abstractNumId w:val="7"/>
  </w:num>
  <w:num w:numId="3">
    <w:abstractNumId w:val="5"/>
  </w:num>
  <w:num w:numId="4">
    <w:abstractNumId w:val="0"/>
  </w:num>
  <w:num w:numId="5">
    <w:abstractNumId w:val="3"/>
  </w:num>
  <w:num w:numId="6">
    <w:abstractNumId w:val="3"/>
    <w:lvlOverride w:ilvl="0">
      <w:lvl w:ilvl="0">
        <w:numFmt w:val="lowerLetter"/>
        <w:lvlText w:val="%1)"/>
        <w:lvlJc w:val="left"/>
        <w:pPr>
          <w:tabs>
            <w:tab w:val="num" w:pos="576"/>
          </w:tabs>
          <w:ind w:left="288"/>
        </w:pPr>
        <w:rPr>
          <w:i/>
          <w:iCs/>
          <w:snapToGrid/>
          <w:sz w:val="20"/>
          <w:szCs w:val="20"/>
        </w:rPr>
      </w:lvl>
    </w:lvlOverride>
  </w:num>
  <w:num w:numId="7">
    <w:abstractNumId w:val="4"/>
  </w:num>
  <w:num w:numId="8">
    <w:abstractNumId w:val="1"/>
  </w:num>
  <w:num w:numId="9">
    <w:abstractNumId w:val="1"/>
    <w:lvlOverride w:ilvl="0">
      <w:lvl w:ilvl="0">
        <w:numFmt w:val="lowerLetter"/>
        <w:lvlText w:val="%1)"/>
        <w:lvlJc w:val="left"/>
        <w:pPr>
          <w:tabs>
            <w:tab w:val="num" w:pos="1080"/>
          </w:tabs>
          <w:ind w:left="864"/>
        </w:pPr>
        <w:rPr>
          <w:snapToGrid/>
          <w:sz w:val="20"/>
          <w:szCs w:val="20"/>
        </w:rPr>
      </w:lvl>
    </w:lvlOverride>
  </w:num>
  <w:num w:numId="10">
    <w:abstractNumId w:val="6"/>
  </w:num>
  <w:num w:numId="11">
    <w:abstractNumId w:val="6"/>
    <w:lvlOverride w:ilvl="0">
      <w:lvl w:ilvl="0">
        <w:numFmt w:val="upperRoman"/>
        <w:lvlText w:val="%1.-"/>
        <w:lvlJc w:val="left"/>
        <w:pPr>
          <w:tabs>
            <w:tab w:val="num" w:pos="432"/>
          </w:tabs>
        </w:pPr>
        <w:rPr>
          <w:snapToGrid/>
          <w:spacing w:val="6"/>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FF"/>
    <w:rsid w:val="00703791"/>
    <w:rsid w:val="00AE7AE9"/>
    <w:rsid w:val="00F45DF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896A77-FBD3-4613-86F5-0CC13039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3856</Words>
  <Characters>21214</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2018-02-08T19:35:00Z</dcterms:created>
  <dcterms:modified xsi:type="dcterms:W3CDTF">2018-02-08T19:35:00Z</dcterms:modified>
</cp:coreProperties>
</file>